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B2" w:rsidRDefault="00E33FB2" w:rsidP="00BC6CE2">
      <w:pPr>
        <w:rPr>
          <w:rFonts w:asciiTheme="majorHAnsi" w:eastAsiaTheme="majorEastAsia" w:hAnsiTheme="majorHAnsi" w:cstheme="majorBidi"/>
          <w:b/>
          <w:sz w:val="38"/>
          <w:szCs w:val="28"/>
        </w:rPr>
      </w:pPr>
      <w:r w:rsidRPr="00E33FB2">
        <w:rPr>
          <w:rFonts w:asciiTheme="majorHAnsi" w:eastAsiaTheme="majorEastAsia" w:hAnsiTheme="majorHAnsi" w:cstheme="majorBidi"/>
          <w:b/>
          <w:sz w:val="38"/>
          <w:szCs w:val="28"/>
        </w:rPr>
        <w:t>Assessment of Creative Force Applications</w:t>
      </w:r>
    </w:p>
    <w:p w:rsidR="00BC6CE2" w:rsidRPr="004441A0" w:rsidRDefault="00E33FB2" w:rsidP="00BC6CE2">
      <w:r w:rsidRPr="00E33FB2">
        <w:t>The Swedish Institute assesses applications according to the following criteria:</w:t>
      </w:r>
    </w:p>
    <w:p w:rsidR="00BC6CE2" w:rsidRPr="004441A0" w:rsidRDefault="00E33FB2" w:rsidP="00E33FB2">
      <w:pPr>
        <w:pStyle w:val="Rubrik4"/>
      </w:pPr>
      <w:r w:rsidRPr="00E33FB2">
        <w:t>Relevance</w:t>
      </w:r>
    </w:p>
    <w:p w:rsidR="00E33FB2" w:rsidRDefault="00E33FB2" w:rsidP="00E33FB2">
      <w:pPr>
        <w:pStyle w:val="Punktlista"/>
        <w:spacing w:after="0"/>
      </w:pPr>
      <w:r>
        <w:t>I</w:t>
      </w:r>
      <w:r>
        <w:t>s one or more of the project objectives consistent with the stated Creative Force programme objectives?</w:t>
      </w:r>
    </w:p>
    <w:p w:rsidR="00E33FB2" w:rsidRDefault="00E33FB2" w:rsidP="00E33FB2">
      <w:pPr>
        <w:pStyle w:val="Punktlista"/>
        <w:spacing w:after="0"/>
      </w:pPr>
      <w:r>
        <w:t>Do the target groups of the project comply with those of the Creative Force programme?</w:t>
      </w:r>
    </w:p>
    <w:p w:rsidR="00E33FB2" w:rsidRDefault="00E33FB2" w:rsidP="00E33FB2">
      <w:pPr>
        <w:pStyle w:val="Punktlista"/>
        <w:spacing w:after="0"/>
      </w:pPr>
      <w:r>
        <w:t>How relevant is the initiative in relation to the problem described in the application?</w:t>
      </w:r>
    </w:p>
    <w:p w:rsidR="00E33FB2" w:rsidRDefault="00E33FB2" w:rsidP="00E33FB2">
      <w:pPr>
        <w:pStyle w:val="Punktlista"/>
        <w:numPr>
          <w:ilvl w:val="0"/>
          <w:numId w:val="0"/>
        </w:numPr>
        <w:spacing w:after="0"/>
      </w:pPr>
    </w:p>
    <w:p w:rsidR="00E33FB2" w:rsidRDefault="00E33FB2" w:rsidP="00E33FB2">
      <w:pPr>
        <w:pStyle w:val="Rubrik4"/>
      </w:pPr>
      <w:r>
        <w:t>Results and effectiveness</w:t>
      </w:r>
    </w:p>
    <w:p w:rsidR="00E33FB2" w:rsidRDefault="00E33FB2" w:rsidP="00E33FB2">
      <w:pPr>
        <w:pStyle w:val="Punktlista"/>
        <w:spacing w:after="0"/>
      </w:pPr>
      <w:r>
        <w:t>What are the expected results of the project and how do these relate to the objectives of the Creative Force programme?</w:t>
      </w:r>
    </w:p>
    <w:p w:rsidR="00E33FB2" w:rsidRDefault="00E33FB2" w:rsidP="00E33FB2">
      <w:pPr>
        <w:pStyle w:val="Punktlista"/>
        <w:spacing w:after="0"/>
      </w:pPr>
      <w:r>
        <w:t>Are the expected results of the project realistic and measurable?</w:t>
      </w:r>
    </w:p>
    <w:p w:rsidR="00E33FB2" w:rsidRDefault="00E33FB2" w:rsidP="00E33FB2">
      <w:pPr>
        <w:pStyle w:val="Punktlista"/>
        <w:spacing w:after="0"/>
      </w:pPr>
      <w:r>
        <w:t>Does the project have a cost-effective budget in relation to the planned activities and estimated results?</w:t>
      </w:r>
    </w:p>
    <w:p w:rsidR="00E33FB2" w:rsidRDefault="00E33FB2" w:rsidP="00E33FB2">
      <w:pPr>
        <w:pStyle w:val="Punktlista"/>
        <w:spacing w:after="0"/>
      </w:pPr>
      <w:r>
        <w:t>How will the project be disseminated and who does it aim to reach?</w:t>
      </w:r>
    </w:p>
    <w:p w:rsidR="00E33FB2" w:rsidRDefault="00E33FB2" w:rsidP="00E33FB2">
      <w:pPr>
        <w:pStyle w:val="Punktlista"/>
        <w:numPr>
          <w:ilvl w:val="0"/>
          <w:numId w:val="0"/>
        </w:numPr>
        <w:spacing w:after="0"/>
      </w:pPr>
    </w:p>
    <w:p w:rsidR="00E33FB2" w:rsidRDefault="00E33FB2" w:rsidP="00E33FB2">
      <w:pPr>
        <w:pStyle w:val="Rubrik4"/>
      </w:pPr>
      <w:r>
        <w:t>Organisational capacity</w:t>
      </w:r>
    </w:p>
    <w:p w:rsidR="00E33FB2" w:rsidRDefault="00E33FB2" w:rsidP="00E33FB2">
      <w:pPr>
        <w:pStyle w:val="Punktlista"/>
        <w:spacing w:after="0"/>
      </w:pPr>
      <w:r>
        <w:t>Does the Swedish applicant organisation have the requisite capacity and experience to carry out a project of this kind?</w:t>
      </w:r>
    </w:p>
    <w:p w:rsidR="00E33FB2" w:rsidRDefault="00E33FB2" w:rsidP="00E33FB2">
      <w:pPr>
        <w:pStyle w:val="Punktlista"/>
        <w:spacing w:after="0"/>
      </w:pPr>
      <w:r>
        <w:t>Does the organisation have the capacity to analyse, plan, follow-up and assess the initiative in a satisfactory way?</w:t>
      </w:r>
    </w:p>
    <w:p w:rsidR="00E33FB2" w:rsidRDefault="00E33FB2" w:rsidP="00E33FB2">
      <w:pPr>
        <w:pStyle w:val="Punktlista"/>
        <w:spacing w:after="0"/>
      </w:pPr>
      <w:r>
        <w:t>Can the organisation maintain an acceptable level of financial management and control?</w:t>
      </w:r>
    </w:p>
    <w:p w:rsidR="00E33FB2" w:rsidRDefault="00E33FB2" w:rsidP="00E33FB2">
      <w:pPr>
        <w:pStyle w:val="Punktlista"/>
        <w:spacing w:after="0"/>
      </w:pPr>
      <w:r>
        <w:t xml:space="preserve">Does the organisation have established routines for identifying, preventing and dealing with corruption? </w:t>
      </w:r>
    </w:p>
    <w:p w:rsidR="00E33FB2" w:rsidRDefault="00E33FB2" w:rsidP="00E33FB2">
      <w:pPr>
        <w:spacing w:after="0"/>
      </w:pPr>
    </w:p>
    <w:p w:rsidR="00E33FB2" w:rsidRDefault="00E33FB2" w:rsidP="00E33FB2">
      <w:pPr>
        <w:pStyle w:val="Rubrik4"/>
      </w:pPr>
      <w:r>
        <w:t>Sustainability and ownership</w:t>
      </w:r>
    </w:p>
    <w:p w:rsidR="00E33FB2" w:rsidRDefault="00E33FB2" w:rsidP="00E33FB2">
      <w:pPr>
        <w:pStyle w:val="Punktlista"/>
        <w:spacing w:after="0"/>
      </w:pPr>
      <w:r>
        <w:t>Are the results of the project likely to be sustainable after the conclusion of the project?</w:t>
      </w:r>
    </w:p>
    <w:p w:rsidR="00E33FB2" w:rsidRDefault="00E33FB2" w:rsidP="00E33FB2">
      <w:pPr>
        <w:pStyle w:val="Punktlista"/>
        <w:spacing w:after="0"/>
      </w:pPr>
      <w:r>
        <w:t>Is the project in line with the usual activities and priorities of the partner organisations?</w:t>
      </w:r>
    </w:p>
    <w:p w:rsidR="00E33FB2" w:rsidRDefault="00E33FB2" w:rsidP="00E33FB2">
      <w:pPr>
        <w:pStyle w:val="Punktlista"/>
        <w:spacing w:after="0"/>
      </w:pPr>
      <w:r>
        <w:t>How will the project strengthen the capacity of local partners to manage the long-term outcomes of the project?</w:t>
      </w:r>
    </w:p>
    <w:p w:rsidR="00E33FB2" w:rsidRDefault="00E33FB2" w:rsidP="00E33FB2">
      <w:pPr>
        <w:pStyle w:val="Punktlista"/>
        <w:numPr>
          <w:ilvl w:val="0"/>
          <w:numId w:val="0"/>
        </w:numPr>
        <w:spacing w:after="0"/>
      </w:pPr>
    </w:p>
    <w:p w:rsidR="00E33FB2" w:rsidRDefault="00E33FB2" w:rsidP="00E33FB2">
      <w:pPr>
        <w:pStyle w:val="Punktlista"/>
        <w:numPr>
          <w:ilvl w:val="0"/>
          <w:numId w:val="0"/>
        </w:numPr>
        <w:spacing w:after="0"/>
      </w:pPr>
      <w:bookmarkStart w:id="0" w:name="_GoBack"/>
      <w:bookmarkEnd w:id="0"/>
    </w:p>
    <w:p w:rsidR="00E33FB2" w:rsidRDefault="00E33FB2" w:rsidP="00E33FB2">
      <w:pPr>
        <w:pStyle w:val="Rubrik4"/>
      </w:pPr>
      <w:r>
        <w:lastRenderedPageBreak/>
        <w:t>Risk management</w:t>
      </w:r>
    </w:p>
    <w:p w:rsidR="00E33FB2" w:rsidRDefault="00E33FB2" w:rsidP="00E33FB2">
      <w:pPr>
        <w:pStyle w:val="Punktlista"/>
        <w:spacing w:after="0"/>
      </w:pPr>
      <w:r>
        <w:t xml:space="preserve">How appropriate and thorough is the project’s risk analysis? </w:t>
      </w:r>
    </w:p>
    <w:p w:rsidR="00E33FB2" w:rsidRDefault="00E33FB2" w:rsidP="00E33FB2">
      <w:pPr>
        <w:pStyle w:val="Punktlista"/>
        <w:spacing w:after="0"/>
      </w:pPr>
      <w:r>
        <w:t>How appropriate are the measures proposed for minimising and mitigating the identified risks of the project?</w:t>
      </w:r>
    </w:p>
    <w:p w:rsidR="00211467" w:rsidRPr="00E33FB2" w:rsidRDefault="00E33FB2" w:rsidP="00E33FB2">
      <w:pPr>
        <w:pStyle w:val="Punktlista"/>
        <w:spacing w:after="0"/>
      </w:pPr>
      <w:r>
        <w:t>How serious are the risks and how likely are they to jeopardise the successful completion of the project?</w:t>
      </w:r>
    </w:p>
    <w:p w:rsidR="00642AE0" w:rsidRDefault="00642AE0" w:rsidP="005F5D02">
      <w:pPr>
        <w:spacing w:after="200" w:line="276" w:lineRule="auto"/>
        <w:rPr>
          <w:lang w:val="fr-FR"/>
        </w:rPr>
      </w:pPr>
    </w:p>
    <w:p w:rsidR="00E33FB2" w:rsidRPr="00E33FB2" w:rsidRDefault="00E33FB2" w:rsidP="00E33FB2">
      <w:pPr>
        <w:pStyle w:val="Rubrik2"/>
        <w:rPr>
          <w:lang w:val="fr-FR"/>
        </w:rPr>
      </w:pPr>
      <w:r w:rsidRPr="00E33FB2">
        <w:rPr>
          <w:lang w:val="fr-FR"/>
        </w:rPr>
        <w:t>Non-</w:t>
      </w:r>
      <w:proofErr w:type="spellStart"/>
      <w:r w:rsidRPr="00E33FB2">
        <w:rPr>
          <w:lang w:val="fr-FR"/>
        </w:rPr>
        <w:t>assessment</w:t>
      </w:r>
      <w:proofErr w:type="spellEnd"/>
      <w:r w:rsidRPr="00E33FB2">
        <w:rPr>
          <w:lang w:val="fr-FR"/>
        </w:rPr>
        <w:t xml:space="preserve"> of applications</w:t>
      </w:r>
    </w:p>
    <w:p w:rsidR="00E33FB2" w:rsidRPr="00E33FB2" w:rsidRDefault="00E33FB2" w:rsidP="00E33FB2">
      <w:pPr>
        <w:spacing w:after="200" w:line="276" w:lineRule="auto"/>
        <w:rPr>
          <w:lang w:val="fr-FR"/>
        </w:rPr>
      </w:pPr>
      <w:r w:rsidRPr="00E33FB2">
        <w:rPr>
          <w:lang w:val="fr-FR"/>
        </w:rPr>
        <w:t xml:space="preserve">SI </w:t>
      </w:r>
      <w:proofErr w:type="spellStart"/>
      <w:r w:rsidRPr="00E33FB2">
        <w:rPr>
          <w:lang w:val="fr-FR"/>
        </w:rPr>
        <w:t>reserves</w:t>
      </w:r>
      <w:proofErr w:type="spellEnd"/>
      <w:r w:rsidRPr="00E33FB2">
        <w:rPr>
          <w:lang w:val="fr-FR"/>
        </w:rPr>
        <w:t xml:space="preserve"> the right to </w:t>
      </w:r>
      <w:proofErr w:type="spellStart"/>
      <w:r w:rsidRPr="00E33FB2">
        <w:rPr>
          <w:lang w:val="fr-FR"/>
        </w:rPr>
        <w:t>reject</w:t>
      </w:r>
      <w:proofErr w:type="spellEnd"/>
      <w:r w:rsidRPr="00E33FB2">
        <w:rPr>
          <w:lang w:val="fr-FR"/>
        </w:rPr>
        <w:t xml:space="preserve"> applications on the </w:t>
      </w:r>
      <w:proofErr w:type="spellStart"/>
      <w:r w:rsidRPr="00E33FB2">
        <w:rPr>
          <w:lang w:val="fr-FR"/>
        </w:rPr>
        <w:t>following</w:t>
      </w:r>
      <w:proofErr w:type="spellEnd"/>
      <w:r w:rsidRPr="00E33FB2">
        <w:rPr>
          <w:lang w:val="fr-FR"/>
        </w:rPr>
        <w:t xml:space="preserve"> </w:t>
      </w:r>
      <w:proofErr w:type="gramStart"/>
      <w:r w:rsidRPr="00E33FB2">
        <w:rPr>
          <w:lang w:val="fr-FR"/>
        </w:rPr>
        <w:t>grounds:</w:t>
      </w:r>
      <w:proofErr w:type="gramEnd"/>
    </w:p>
    <w:p w:rsidR="00E33FB2" w:rsidRDefault="00E33FB2" w:rsidP="00E33FB2">
      <w:pPr>
        <w:pStyle w:val="Punktlista"/>
        <w:rPr>
          <w:lang w:val="fr-FR"/>
        </w:rPr>
      </w:pPr>
      <w:r w:rsidRPr="00E33FB2">
        <w:rPr>
          <w:lang w:val="fr-FR"/>
        </w:rPr>
        <w:t xml:space="preserve">The application </w:t>
      </w:r>
      <w:proofErr w:type="spellStart"/>
      <w:r w:rsidRPr="00E33FB2">
        <w:rPr>
          <w:lang w:val="fr-FR"/>
        </w:rPr>
        <w:t>is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incomplete</w:t>
      </w:r>
      <w:proofErr w:type="spellEnd"/>
      <w:r w:rsidRPr="00E33FB2">
        <w:rPr>
          <w:lang w:val="fr-FR"/>
        </w:rPr>
        <w:t xml:space="preserve">. (If </w:t>
      </w:r>
      <w:proofErr w:type="spellStart"/>
      <w:r w:rsidRPr="00E33FB2">
        <w:rPr>
          <w:lang w:val="fr-FR"/>
        </w:rPr>
        <w:t>substantial</w:t>
      </w:r>
      <w:proofErr w:type="spellEnd"/>
      <w:r w:rsidRPr="00E33FB2">
        <w:rPr>
          <w:lang w:val="fr-FR"/>
        </w:rPr>
        <w:t xml:space="preserve"> parts of the application are </w:t>
      </w:r>
      <w:proofErr w:type="spellStart"/>
      <w:r w:rsidRPr="00E33FB2">
        <w:rPr>
          <w:lang w:val="fr-FR"/>
        </w:rPr>
        <w:t>missing</w:t>
      </w:r>
      <w:proofErr w:type="spellEnd"/>
      <w:r w:rsidRPr="00E33FB2">
        <w:rPr>
          <w:lang w:val="fr-FR"/>
        </w:rPr>
        <w:t xml:space="preserve"> or incorrect the </w:t>
      </w:r>
      <w:proofErr w:type="spellStart"/>
      <w:r w:rsidRPr="00E33FB2">
        <w:rPr>
          <w:lang w:val="fr-FR"/>
        </w:rPr>
        <w:t>applicant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will</w:t>
      </w:r>
      <w:proofErr w:type="spellEnd"/>
      <w:r w:rsidRPr="00E33FB2">
        <w:rPr>
          <w:lang w:val="fr-FR"/>
        </w:rPr>
        <w:t xml:space="preserve"> not </w:t>
      </w:r>
      <w:proofErr w:type="spellStart"/>
      <w:r w:rsidRPr="00E33FB2">
        <w:rPr>
          <w:lang w:val="fr-FR"/>
        </w:rPr>
        <w:t>be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given</w:t>
      </w:r>
      <w:proofErr w:type="spellEnd"/>
      <w:r w:rsidRPr="00E33FB2">
        <w:rPr>
          <w:lang w:val="fr-FR"/>
        </w:rPr>
        <w:t xml:space="preserve"> the </w:t>
      </w:r>
      <w:proofErr w:type="spellStart"/>
      <w:r w:rsidRPr="00E33FB2">
        <w:rPr>
          <w:lang w:val="fr-FR"/>
        </w:rPr>
        <w:t>opportunity</w:t>
      </w:r>
      <w:proofErr w:type="spellEnd"/>
      <w:r w:rsidRPr="00E33FB2">
        <w:rPr>
          <w:lang w:val="fr-FR"/>
        </w:rPr>
        <w:t xml:space="preserve"> to </w:t>
      </w:r>
      <w:proofErr w:type="spellStart"/>
      <w:r w:rsidRPr="00E33FB2">
        <w:rPr>
          <w:lang w:val="fr-FR"/>
        </w:rPr>
        <w:t>complete</w:t>
      </w:r>
      <w:proofErr w:type="spellEnd"/>
      <w:r w:rsidRPr="00E33FB2">
        <w:rPr>
          <w:lang w:val="fr-FR"/>
        </w:rPr>
        <w:t xml:space="preserve"> the application.)</w:t>
      </w:r>
    </w:p>
    <w:p w:rsidR="00E33FB2" w:rsidRDefault="00E33FB2" w:rsidP="00E33FB2">
      <w:pPr>
        <w:pStyle w:val="Punktlista"/>
        <w:spacing w:after="200" w:line="276" w:lineRule="auto"/>
        <w:rPr>
          <w:lang w:val="fr-FR"/>
        </w:rPr>
      </w:pPr>
      <w:r w:rsidRPr="00E33FB2">
        <w:rPr>
          <w:lang w:val="fr-FR"/>
        </w:rPr>
        <w:t xml:space="preserve">The application </w:t>
      </w:r>
      <w:proofErr w:type="spellStart"/>
      <w:r w:rsidRPr="00E33FB2">
        <w:rPr>
          <w:lang w:val="fr-FR"/>
        </w:rPr>
        <w:t>was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received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outside</w:t>
      </w:r>
      <w:proofErr w:type="spellEnd"/>
      <w:r w:rsidRPr="00E33FB2">
        <w:rPr>
          <w:lang w:val="fr-FR"/>
        </w:rPr>
        <w:t xml:space="preserve"> the application </w:t>
      </w:r>
      <w:proofErr w:type="spellStart"/>
      <w:r w:rsidRPr="00E33FB2">
        <w:rPr>
          <w:lang w:val="fr-FR"/>
        </w:rPr>
        <w:t>period.</w:t>
      </w:r>
      <w:proofErr w:type="spellEnd"/>
    </w:p>
    <w:p w:rsidR="00E33FB2" w:rsidRDefault="00E33FB2" w:rsidP="00E33FB2">
      <w:pPr>
        <w:pStyle w:val="Punktlista"/>
        <w:spacing w:after="200" w:line="276" w:lineRule="auto"/>
        <w:rPr>
          <w:lang w:val="fr-FR"/>
        </w:rPr>
      </w:pPr>
      <w:r w:rsidRPr="00E33FB2">
        <w:rPr>
          <w:lang w:val="fr-FR"/>
        </w:rPr>
        <w:t xml:space="preserve">The application </w:t>
      </w:r>
      <w:proofErr w:type="spellStart"/>
      <w:r w:rsidRPr="00E33FB2">
        <w:rPr>
          <w:lang w:val="fr-FR"/>
        </w:rPr>
        <w:t>concerns</w:t>
      </w:r>
      <w:proofErr w:type="spellEnd"/>
      <w:r w:rsidRPr="00E33FB2">
        <w:rPr>
          <w:lang w:val="fr-FR"/>
        </w:rPr>
        <w:t xml:space="preserve"> a type of </w:t>
      </w:r>
      <w:proofErr w:type="spellStart"/>
      <w:r w:rsidRPr="00E33FB2">
        <w:rPr>
          <w:lang w:val="fr-FR"/>
        </w:rPr>
        <w:t>project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which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does</w:t>
      </w:r>
      <w:proofErr w:type="spellEnd"/>
      <w:r w:rsidRPr="00E33FB2">
        <w:rPr>
          <w:lang w:val="fr-FR"/>
        </w:rPr>
        <w:t xml:space="preserve"> not </w:t>
      </w:r>
      <w:proofErr w:type="spellStart"/>
      <w:r w:rsidRPr="00E33FB2">
        <w:rPr>
          <w:lang w:val="fr-FR"/>
        </w:rPr>
        <w:t>qualify</w:t>
      </w:r>
      <w:proofErr w:type="spellEnd"/>
      <w:r w:rsidRPr="00E33FB2">
        <w:rPr>
          <w:lang w:val="fr-FR"/>
        </w:rPr>
        <w:t xml:space="preserve"> for </w:t>
      </w:r>
      <w:proofErr w:type="spellStart"/>
      <w:r w:rsidRPr="00E33FB2">
        <w:rPr>
          <w:lang w:val="fr-FR"/>
        </w:rPr>
        <w:t>funding.</w:t>
      </w:r>
      <w:proofErr w:type="spellEnd"/>
    </w:p>
    <w:p w:rsidR="00E33FB2" w:rsidRDefault="00E33FB2" w:rsidP="00E33FB2">
      <w:pPr>
        <w:pStyle w:val="Punktlista"/>
        <w:spacing w:after="200" w:line="276" w:lineRule="auto"/>
        <w:rPr>
          <w:lang w:val="fr-FR"/>
        </w:rPr>
      </w:pPr>
      <w:r w:rsidRPr="00E33FB2">
        <w:rPr>
          <w:lang w:val="fr-FR"/>
        </w:rPr>
        <w:t xml:space="preserve">The </w:t>
      </w:r>
      <w:proofErr w:type="spellStart"/>
      <w:r w:rsidRPr="00E33FB2">
        <w:rPr>
          <w:lang w:val="fr-FR"/>
        </w:rPr>
        <w:t>Swedish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applicant</w:t>
      </w:r>
      <w:proofErr w:type="spellEnd"/>
      <w:r w:rsidRPr="00E33FB2">
        <w:rPr>
          <w:lang w:val="fr-FR"/>
        </w:rPr>
        <w:t xml:space="preserve"> organisation </w:t>
      </w:r>
      <w:proofErr w:type="spellStart"/>
      <w:r w:rsidRPr="00E33FB2">
        <w:rPr>
          <w:lang w:val="fr-FR"/>
        </w:rPr>
        <w:t>is</w:t>
      </w:r>
      <w:proofErr w:type="spellEnd"/>
      <w:r w:rsidRPr="00E33FB2">
        <w:rPr>
          <w:lang w:val="fr-FR"/>
        </w:rPr>
        <w:t xml:space="preserve"> not </w:t>
      </w:r>
      <w:proofErr w:type="spellStart"/>
      <w:r w:rsidRPr="00E33FB2">
        <w:rPr>
          <w:lang w:val="fr-FR"/>
        </w:rPr>
        <w:t>eligible</w:t>
      </w:r>
      <w:proofErr w:type="spellEnd"/>
      <w:r w:rsidRPr="00E33FB2">
        <w:rPr>
          <w:lang w:val="fr-FR"/>
        </w:rPr>
        <w:t xml:space="preserve"> to </w:t>
      </w:r>
      <w:proofErr w:type="spellStart"/>
      <w:r w:rsidRPr="00E33FB2">
        <w:rPr>
          <w:lang w:val="fr-FR"/>
        </w:rPr>
        <w:t>apply.</w:t>
      </w:r>
      <w:proofErr w:type="spellEnd"/>
    </w:p>
    <w:p w:rsidR="00E33FB2" w:rsidRPr="00E33FB2" w:rsidRDefault="00E33FB2" w:rsidP="00E33FB2">
      <w:pPr>
        <w:pStyle w:val="Punktlista"/>
        <w:spacing w:after="200" w:line="276" w:lineRule="auto"/>
        <w:rPr>
          <w:lang w:val="fr-FR"/>
        </w:rPr>
      </w:pPr>
      <w:r w:rsidRPr="00E33FB2">
        <w:rPr>
          <w:lang w:val="fr-FR"/>
        </w:rPr>
        <w:t xml:space="preserve">The </w:t>
      </w:r>
      <w:proofErr w:type="spellStart"/>
      <w:r w:rsidRPr="00E33FB2">
        <w:rPr>
          <w:lang w:val="fr-FR"/>
        </w:rPr>
        <w:t>Swedish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applicant</w:t>
      </w:r>
      <w:proofErr w:type="spellEnd"/>
      <w:r w:rsidRPr="00E33FB2">
        <w:rPr>
          <w:lang w:val="fr-FR"/>
        </w:rPr>
        <w:t xml:space="preserve"> organisation has not </w:t>
      </w:r>
      <w:proofErr w:type="spellStart"/>
      <w:r w:rsidRPr="00E33FB2">
        <w:rPr>
          <w:lang w:val="fr-FR"/>
        </w:rPr>
        <w:t>fulfilled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previous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contractual</w:t>
      </w:r>
      <w:proofErr w:type="spellEnd"/>
      <w:r w:rsidRPr="00E33FB2">
        <w:rPr>
          <w:lang w:val="fr-FR"/>
        </w:rPr>
        <w:t xml:space="preserve"> obligations vis à vis SI.</w:t>
      </w:r>
    </w:p>
    <w:p w:rsidR="00E33FB2" w:rsidRPr="00E33FB2" w:rsidRDefault="00E33FB2" w:rsidP="00E33FB2">
      <w:pPr>
        <w:spacing w:after="200" w:line="276" w:lineRule="auto"/>
        <w:rPr>
          <w:lang w:val="fr-FR"/>
        </w:rPr>
      </w:pPr>
      <w:r w:rsidRPr="00E33FB2">
        <w:rPr>
          <w:lang w:val="fr-FR"/>
        </w:rPr>
        <w:t xml:space="preserve">If the application </w:t>
      </w:r>
      <w:proofErr w:type="spellStart"/>
      <w:r w:rsidRPr="00E33FB2">
        <w:rPr>
          <w:lang w:val="fr-FR"/>
        </w:rPr>
        <w:t>does</w:t>
      </w:r>
      <w:proofErr w:type="spellEnd"/>
      <w:r w:rsidRPr="00E33FB2">
        <w:rPr>
          <w:lang w:val="fr-FR"/>
        </w:rPr>
        <w:t xml:space="preserve"> not </w:t>
      </w:r>
      <w:proofErr w:type="spellStart"/>
      <w:r w:rsidRPr="00E33FB2">
        <w:rPr>
          <w:lang w:val="fr-FR"/>
        </w:rPr>
        <w:t>qualify</w:t>
      </w:r>
      <w:proofErr w:type="spellEnd"/>
      <w:r w:rsidRPr="00E33FB2">
        <w:rPr>
          <w:lang w:val="fr-FR"/>
        </w:rPr>
        <w:t xml:space="preserve"> for </w:t>
      </w:r>
      <w:proofErr w:type="spellStart"/>
      <w:r w:rsidRPr="00E33FB2">
        <w:rPr>
          <w:lang w:val="fr-FR"/>
        </w:rPr>
        <w:t>assessment</w:t>
      </w:r>
      <w:proofErr w:type="spellEnd"/>
      <w:r w:rsidRPr="00E33FB2">
        <w:rPr>
          <w:lang w:val="fr-FR"/>
        </w:rPr>
        <w:t xml:space="preserve">, the </w:t>
      </w:r>
      <w:proofErr w:type="spellStart"/>
      <w:r w:rsidRPr="00E33FB2">
        <w:rPr>
          <w:lang w:val="fr-FR"/>
        </w:rPr>
        <w:t>Swedish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applicant</w:t>
      </w:r>
      <w:proofErr w:type="spellEnd"/>
      <w:r w:rsidRPr="00E33FB2">
        <w:rPr>
          <w:lang w:val="fr-FR"/>
        </w:rPr>
        <w:t xml:space="preserve"> organisation </w:t>
      </w:r>
      <w:proofErr w:type="spellStart"/>
      <w:r w:rsidRPr="00E33FB2">
        <w:rPr>
          <w:lang w:val="fr-FR"/>
        </w:rPr>
        <w:t>will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be</w:t>
      </w:r>
      <w:proofErr w:type="spellEnd"/>
      <w:r w:rsidRPr="00E33FB2">
        <w:rPr>
          <w:lang w:val="fr-FR"/>
        </w:rPr>
        <w:t xml:space="preserve"> sent a </w:t>
      </w:r>
      <w:proofErr w:type="spellStart"/>
      <w:r w:rsidRPr="00E33FB2">
        <w:rPr>
          <w:lang w:val="fr-FR"/>
        </w:rPr>
        <w:t>written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explanation</w:t>
      </w:r>
      <w:proofErr w:type="spellEnd"/>
      <w:r w:rsidRPr="00E33FB2">
        <w:rPr>
          <w:lang w:val="fr-FR"/>
        </w:rPr>
        <w:t>.</w:t>
      </w:r>
    </w:p>
    <w:p w:rsidR="00E33FB2" w:rsidRPr="00E33FB2" w:rsidRDefault="00E33FB2" w:rsidP="00E33FB2">
      <w:pPr>
        <w:pStyle w:val="Rubrik2"/>
        <w:rPr>
          <w:lang w:val="fr-FR"/>
        </w:rPr>
      </w:pPr>
      <w:proofErr w:type="spellStart"/>
      <w:r w:rsidRPr="00E33FB2">
        <w:rPr>
          <w:lang w:val="fr-FR"/>
        </w:rPr>
        <w:t>Decisions</w:t>
      </w:r>
      <w:proofErr w:type="spellEnd"/>
    </w:p>
    <w:p w:rsidR="00E33FB2" w:rsidRPr="00E33FB2" w:rsidRDefault="00E33FB2" w:rsidP="00E33FB2">
      <w:pPr>
        <w:spacing w:after="0" w:line="276" w:lineRule="auto"/>
        <w:rPr>
          <w:lang w:val="fr-FR"/>
        </w:rPr>
      </w:pPr>
      <w:proofErr w:type="spellStart"/>
      <w:r w:rsidRPr="00E33FB2">
        <w:rPr>
          <w:lang w:val="fr-FR"/>
        </w:rPr>
        <w:t>Decisions</w:t>
      </w:r>
      <w:proofErr w:type="spellEnd"/>
      <w:r w:rsidRPr="00E33FB2">
        <w:rPr>
          <w:lang w:val="fr-FR"/>
        </w:rPr>
        <w:t xml:space="preserve"> about applications are </w:t>
      </w:r>
      <w:proofErr w:type="spellStart"/>
      <w:r w:rsidRPr="00E33FB2">
        <w:rPr>
          <w:lang w:val="fr-FR"/>
        </w:rPr>
        <w:t>published</w:t>
      </w:r>
      <w:proofErr w:type="spellEnd"/>
      <w:r w:rsidRPr="00E33FB2">
        <w:rPr>
          <w:lang w:val="fr-FR"/>
        </w:rPr>
        <w:t xml:space="preserve"> on </w:t>
      </w:r>
      <w:proofErr w:type="gramStart"/>
      <w:r w:rsidRPr="00E33FB2">
        <w:rPr>
          <w:lang w:val="fr-FR"/>
        </w:rPr>
        <w:t>www.si.se:</w:t>
      </w:r>
      <w:proofErr w:type="gramEnd"/>
    </w:p>
    <w:p w:rsidR="00E33FB2" w:rsidRPr="00E33FB2" w:rsidRDefault="00E33FB2" w:rsidP="00E33FB2">
      <w:pPr>
        <w:spacing w:after="0" w:line="276" w:lineRule="auto"/>
        <w:rPr>
          <w:lang w:val="fr-FR"/>
        </w:rPr>
      </w:pPr>
      <w:r w:rsidRPr="00E33FB2">
        <w:rPr>
          <w:lang w:val="fr-FR"/>
        </w:rPr>
        <w:t xml:space="preserve">Call for </w:t>
      </w:r>
      <w:proofErr w:type="spellStart"/>
      <w:r w:rsidRPr="00E33FB2">
        <w:rPr>
          <w:lang w:val="fr-FR"/>
        </w:rPr>
        <w:t>Funding</w:t>
      </w:r>
      <w:proofErr w:type="spellEnd"/>
      <w:r w:rsidRPr="00E33FB2">
        <w:rPr>
          <w:lang w:val="fr-FR"/>
        </w:rPr>
        <w:t xml:space="preserve"> </w:t>
      </w:r>
      <w:proofErr w:type="gramStart"/>
      <w:r w:rsidRPr="00E33FB2">
        <w:rPr>
          <w:lang w:val="fr-FR"/>
        </w:rPr>
        <w:t>1:</w:t>
      </w:r>
      <w:proofErr w:type="gramEnd"/>
      <w:r w:rsidRPr="00E33FB2">
        <w:rPr>
          <w:lang w:val="fr-FR"/>
        </w:rPr>
        <w:t xml:space="preserve"> approx. 8 </w:t>
      </w:r>
      <w:proofErr w:type="spellStart"/>
      <w:r w:rsidRPr="00E33FB2">
        <w:rPr>
          <w:lang w:val="fr-FR"/>
        </w:rPr>
        <w:t>weeks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after</w:t>
      </w:r>
      <w:proofErr w:type="spellEnd"/>
      <w:r w:rsidRPr="00E33FB2">
        <w:rPr>
          <w:lang w:val="fr-FR"/>
        </w:rPr>
        <w:t xml:space="preserve"> the final date for applications</w:t>
      </w:r>
    </w:p>
    <w:p w:rsidR="00E33FB2" w:rsidRPr="00E33FB2" w:rsidRDefault="00E33FB2" w:rsidP="00E33FB2">
      <w:pPr>
        <w:spacing w:after="0" w:line="276" w:lineRule="auto"/>
        <w:rPr>
          <w:lang w:val="fr-FR"/>
        </w:rPr>
      </w:pPr>
      <w:r w:rsidRPr="00E33FB2">
        <w:rPr>
          <w:lang w:val="fr-FR"/>
        </w:rPr>
        <w:t xml:space="preserve">Call for </w:t>
      </w:r>
      <w:proofErr w:type="spellStart"/>
      <w:r w:rsidRPr="00E33FB2">
        <w:rPr>
          <w:lang w:val="fr-FR"/>
        </w:rPr>
        <w:t>Funding</w:t>
      </w:r>
      <w:proofErr w:type="spellEnd"/>
      <w:r w:rsidRPr="00E33FB2">
        <w:rPr>
          <w:lang w:val="fr-FR"/>
        </w:rPr>
        <w:t xml:space="preserve"> </w:t>
      </w:r>
      <w:proofErr w:type="gramStart"/>
      <w:r w:rsidRPr="00E33FB2">
        <w:rPr>
          <w:lang w:val="fr-FR"/>
        </w:rPr>
        <w:t>2:</w:t>
      </w:r>
      <w:proofErr w:type="gramEnd"/>
      <w:r w:rsidRPr="00E33FB2">
        <w:rPr>
          <w:lang w:val="fr-FR"/>
        </w:rPr>
        <w:t xml:space="preserve"> ca 5 </w:t>
      </w:r>
      <w:proofErr w:type="spellStart"/>
      <w:r w:rsidRPr="00E33FB2">
        <w:rPr>
          <w:lang w:val="fr-FR"/>
        </w:rPr>
        <w:t>weeks</w:t>
      </w:r>
      <w:proofErr w:type="spellEnd"/>
      <w:r w:rsidRPr="00E33FB2">
        <w:rPr>
          <w:lang w:val="fr-FR"/>
        </w:rPr>
        <w:t xml:space="preserve"> </w:t>
      </w:r>
      <w:proofErr w:type="spellStart"/>
      <w:r w:rsidRPr="00E33FB2">
        <w:rPr>
          <w:lang w:val="fr-FR"/>
        </w:rPr>
        <w:t>after</w:t>
      </w:r>
      <w:proofErr w:type="spellEnd"/>
      <w:r w:rsidRPr="00E33FB2">
        <w:rPr>
          <w:lang w:val="fr-FR"/>
        </w:rPr>
        <w:t xml:space="preserve"> the final date for applications</w:t>
      </w:r>
    </w:p>
    <w:p w:rsidR="00E33FB2" w:rsidRPr="00E33FB2" w:rsidRDefault="00E33FB2" w:rsidP="00E33FB2">
      <w:pPr>
        <w:spacing w:after="200" w:line="276" w:lineRule="auto"/>
        <w:rPr>
          <w:lang w:val="fr-FR"/>
        </w:rPr>
      </w:pPr>
    </w:p>
    <w:p w:rsidR="00E33FB2" w:rsidRPr="00E33FB2" w:rsidRDefault="00E33FB2" w:rsidP="00E33FB2">
      <w:pPr>
        <w:pStyle w:val="Rubrik2"/>
        <w:rPr>
          <w:lang w:val="fr-FR"/>
        </w:rPr>
      </w:pPr>
      <w:proofErr w:type="spellStart"/>
      <w:r w:rsidRPr="00E33FB2">
        <w:rPr>
          <w:lang w:val="fr-FR"/>
        </w:rPr>
        <w:t>Appeals</w:t>
      </w:r>
      <w:proofErr w:type="spellEnd"/>
    </w:p>
    <w:p w:rsidR="00E33FB2" w:rsidRPr="00E33FB2" w:rsidRDefault="00E33FB2" w:rsidP="00E33FB2">
      <w:pPr>
        <w:spacing w:after="200" w:line="276" w:lineRule="auto"/>
        <w:rPr>
          <w:lang w:val="fr-FR"/>
        </w:rPr>
      </w:pPr>
      <w:r w:rsidRPr="00E33FB2">
        <w:rPr>
          <w:lang w:val="fr-FR"/>
        </w:rPr>
        <w:t xml:space="preserve">SI </w:t>
      </w:r>
      <w:proofErr w:type="spellStart"/>
      <w:r w:rsidRPr="00E33FB2">
        <w:rPr>
          <w:lang w:val="fr-FR"/>
        </w:rPr>
        <w:t>decisions</w:t>
      </w:r>
      <w:proofErr w:type="spellEnd"/>
      <w:r w:rsidRPr="00E33FB2">
        <w:rPr>
          <w:lang w:val="fr-FR"/>
        </w:rPr>
        <w:t xml:space="preserve"> are not </w:t>
      </w:r>
      <w:proofErr w:type="spellStart"/>
      <w:r w:rsidRPr="00E33FB2">
        <w:rPr>
          <w:lang w:val="fr-FR"/>
        </w:rPr>
        <w:t>subject</w:t>
      </w:r>
      <w:proofErr w:type="spellEnd"/>
      <w:r w:rsidRPr="00E33FB2">
        <w:rPr>
          <w:lang w:val="fr-FR"/>
        </w:rPr>
        <w:t xml:space="preserve"> to </w:t>
      </w:r>
      <w:proofErr w:type="spellStart"/>
      <w:r w:rsidRPr="00E33FB2">
        <w:rPr>
          <w:lang w:val="fr-FR"/>
        </w:rPr>
        <w:t>appeal</w:t>
      </w:r>
      <w:proofErr w:type="spellEnd"/>
      <w:r w:rsidRPr="00E33FB2">
        <w:rPr>
          <w:lang w:val="fr-FR"/>
        </w:rPr>
        <w:t xml:space="preserve">.  </w:t>
      </w:r>
    </w:p>
    <w:p w:rsidR="00E33FB2" w:rsidRPr="005F5D02" w:rsidRDefault="00E33FB2" w:rsidP="005F5D02">
      <w:pPr>
        <w:spacing w:after="200" w:line="276" w:lineRule="auto"/>
        <w:rPr>
          <w:lang w:val="fr-FR"/>
        </w:rPr>
      </w:pPr>
    </w:p>
    <w:sectPr w:rsidR="00E33FB2" w:rsidRPr="005F5D02" w:rsidSect="00602D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B2" w:rsidRDefault="00E33FB2" w:rsidP="00337EC0">
      <w:pPr>
        <w:spacing w:after="0" w:line="240" w:lineRule="auto"/>
      </w:pPr>
      <w:r>
        <w:separator/>
      </w:r>
    </w:p>
  </w:endnote>
  <w:endnote w:type="continuationSeparator" w:id="0">
    <w:p w:rsidR="00E33FB2" w:rsidRDefault="00E33FB2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proofErr w:type="spellStart"/>
          <w:r w:rsidR="00BC54B8" w:rsidRPr="00BC54B8">
            <w:rPr>
              <w:lang w:val="en-US"/>
            </w:rPr>
            <w:t>Virkesvägen</w:t>
          </w:r>
          <w:proofErr w:type="spellEnd"/>
          <w:r w:rsidR="00BC54B8" w:rsidRPr="00BC54B8">
            <w:rPr>
              <w:lang w:val="en-US"/>
            </w:rPr>
            <w:t xml:space="preserve">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DB2E2A" w:rsidRDefault="00DB2E2A" w:rsidP="005F5D02">
    <w:pPr>
      <w:pStyle w:val="Sidfot"/>
      <w:spacing w:before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:rsidTr="00CA64CA">
      <w:trPr>
        <w:trHeight w:val="1474"/>
      </w:trPr>
      <w:tc>
        <w:tcPr>
          <w:tcW w:w="1820" w:type="dxa"/>
        </w:tcPr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proofErr w:type="spellStart"/>
          <w:r w:rsidRPr="00BC54B8">
            <w:rPr>
              <w:lang w:val="en-US"/>
            </w:rPr>
            <w:t>Virkesvägen</w:t>
          </w:r>
          <w:proofErr w:type="spellEnd"/>
          <w:r w:rsidRPr="00BC54B8">
            <w:rPr>
              <w:lang w:val="en-US"/>
            </w:rPr>
            <w:t xml:space="preserve"> 2</w:t>
          </w:r>
        </w:p>
        <w:p w:rsidR="00BC54B8" w:rsidRDefault="00BC54B8" w:rsidP="00BC54B8">
          <w:pPr>
            <w:pStyle w:val="Sidfot"/>
          </w:pPr>
          <w:r>
            <w:t>120 30 Stockholm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002482" w:rsidRDefault="00BC54B8" w:rsidP="00BC54B8">
          <w:pPr>
            <w:pStyle w:val="Sidfot"/>
          </w:pPr>
          <w:r w:rsidRPr="00002482">
            <w:t>Box 9</w:t>
          </w:r>
        </w:p>
        <w:p w:rsidR="00BC54B8" w:rsidRPr="00002482" w:rsidRDefault="00BC54B8" w:rsidP="00BC54B8">
          <w:pPr>
            <w:pStyle w:val="Sidfot"/>
          </w:pPr>
          <w:r w:rsidRPr="00002482">
            <w:t xml:space="preserve">121 21 </w:t>
          </w:r>
          <w:proofErr w:type="spellStart"/>
          <w:r w:rsidRPr="00002482">
            <w:t>Johanneshov</w:t>
          </w:r>
          <w:proofErr w:type="spellEnd"/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Default="00BC54B8" w:rsidP="00BC54B8">
          <w:pPr>
            <w:pStyle w:val="Sidfot"/>
          </w:pPr>
          <w:r w:rsidRPr="00BC54B8">
            <w:t>Contact details</w:t>
          </w:r>
        </w:p>
        <w:p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:rsidR="00BC54B8" w:rsidRPr="00211467" w:rsidRDefault="00E33FB2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E33FB2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E33FB2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B2" w:rsidRDefault="00E33FB2" w:rsidP="00337EC0">
      <w:pPr>
        <w:spacing w:after="0" w:line="240" w:lineRule="auto"/>
      </w:pPr>
      <w:r>
        <w:separator/>
      </w:r>
    </w:p>
  </w:footnote>
  <w:footnote w:type="continuationSeparator" w:id="0">
    <w:p w:rsidR="00E33FB2" w:rsidRDefault="00E33FB2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4A173575" wp14:editId="776A92EE">
                <wp:extent cx="1352818" cy="417600"/>
                <wp:effectExtent l="0" t="0" r="0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FF7D6A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FF7D6A">
      <w:trPr>
        <w:trHeight w:hRule="exact" w:val="1361"/>
      </w:trPr>
      <w:tc>
        <w:tcPr>
          <w:tcW w:w="993" w:type="dxa"/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:rsidR="00381147" w:rsidRPr="007F7193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  <w:p w:rsidR="00381147" w:rsidRPr="007F7193" w:rsidRDefault="00381147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B2"/>
    <w:rsid w:val="00003F20"/>
    <w:rsid w:val="00055732"/>
    <w:rsid w:val="00090B51"/>
    <w:rsid w:val="000925E6"/>
    <w:rsid w:val="000959DC"/>
    <w:rsid w:val="000F31D6"/>
    <w:rsid w:val="00153D35"/>
    <w:rsid w:val="00156371"/>
    <w:rsid w:val="001B6F39"/>
    <w:rsid w:val="001F1BB7"/>
    <w:rsid w:val="00210C6E"/>
    <w:rsid w:val="00211467"/>
    <w:rsid w:val="00212469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34528"/>
    <w:rsid w:val="00337EC0"/>
    <w:rsid w:val="0034335B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31DA3"/>
    <w:rsid w:val="004370D1"/>
    <w:rsid w:val="004441A0"/>
    <w:rsid w:val="004858EA"/>
    <w:rsid w:val="004859CE"/>
    <w:rsid w:val="004E6775"/>
    <w:rsid w:val="004F3C07"/>
    <w:rsid w:val="00552FA1"/>
    <w:rsid w:val="00553ECA"/>
    <w:rsid w:val="00555396"/>
    <w:rsid w:val="00564188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E1413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523B3"/>
    <w:rsid w:val="0095618E"/>
    <w:rsid w:val="009777CD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82650"/>
    <w:rsid w:val="00AB1C4E"/>
    <w:rsid w:val="00AB3BEA"/>
    <w:rsid w:val="00AC4B41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B097B"/>
    <w:rsid w:val="00DB2E2A"/>
    <w:rsid w:val="00DD198C"/>
    <w:rsid w:val="00DE60D2"/>
    <w:rsid w:val="00E33FB2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63702"/>
    <w:rsid w:val="00F839E4"/>
    <w:rsid w:val="00FB3688"/>
    <w:rsid w:val="00FC5734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22EFE"/>
  <w15:docId w15:val="{75B0B9EC-D3C5-49D7-8F5E-889273D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o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519A063E-5BAA-45C1-A6C5-B8E25613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7</TotalTime>
  <Pages>2</Pages>
  <Words>451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Popovic</dc:creator>
  <cp:keywords>class='Internal'</cp:keywords>
  <cp:lastModifiedBy>Marijana Popovic</cp:lastModifiedBy>
  <cp:revision>1</cp:revision>
  <dcterms:created xsi:type="dcterms:W3CDTF">2020-04-01T08:44:00Z</dcterms:created>
  <dcterms:modified xsi:type="dcterms:W3CDTF">2020-04-01T08:52:00Z</dcterms:modified>
</cp:coreProperties>
</file>