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C19" w:rsidRDefault="00CC6136" w:rsidP="002A00B1">
      <w:pPr>
        <w:pStyle w:val="Rubrik1"/>
      </w:pPr>
      <w:r w:rsidRPr="00CC6136">
        <w:t xml:space="preserve">Bedömningskriterier för </w:t>
      </w:r>
      <w:proofErr w:type="spellStart"/>
      <w:r w:rsidRPr="00CC6136">
        <w:t>Creative</w:t>
      </w:r>
      <w:proofErr w:type="spellEnd"/>
      <w:r w:rsidRPr="00CC6136">
        <w:t xml:space="preserve"> Force</w:t>
      </w:r>
    </w:p>
    <w:p w:rsidR="00BC6CE2" w:rsidRDefault="00CC6136" w:rsidP="00BC6CE2">
      <w:r w:rsidRPr="00CC6136">
        <w:t>Svenska institutet bedömer ansökan utifrån följande kriterier.</w:t>
      </w:r>
    </w:p>
    <w:p w:rsidR="00BC6CE2" w:rsidRDefault="00CC6136" w:rsidP="00796435">
      <w:pPr>
        <w:pStyle w:val="Rubrik4"/>
      </w:pPr>
      <w:r w:rsidRPr="00CC6136">
        <w:t>A: Relevans</w:t>
      </w:r>
    </w:p>
    <w:p w:rsidR="00CC6136" w:rsidRDefault="00CC6136" w:rsidP="00CC6136">
      <w:pPr>
        <w:spacing w:after="0"/>
        <w:ind w:left="1304" w:hanging="1304"/>
      </w:pPr>
      <w:r>
        <w:t>A.1</w:t>
      </w:r>
      <w:r>
        <w:tab/>
        <w:t>Stämmer ett eller flera av projektets förväntade resultat överens med de CF programmål som bockats för?</w:t>
      </w:r>
    </w:p>
    <w:p w:rsidR="00CC6136" w:rsidRDefault="00CC6136" w:rsidP="00CC6136">
      <w:pPr>
        <w:spacing w:after="0"/>
      </w:pPr>
      <w:r>
        <w:t>A.2</w:t>
      </w:r>
      <w:r>
        <w:tab/>
        <w:t xml:space="preserve">Stämmer projektets målgrupp överens med CF:s målgrupp? </w:t>
      </w:r>
    </w:p>
    <w:p w:rsidR="00C51969" w:rsidRDefault="00CC6136" w:rsidP="00CC6136">
      <w:pPr>
        <w:spacing w:after="0"/>
        <w:ind w:left="1304" w:hanging="1304"/>
      </w:pPr>
      <w:r>
        <w:t xml:space="preserve">A.3 </w:t>
      </w:r>
      <w:r>
        <w:tab/>
        <w:t>Hur relevant är den planerade insatsen i förhållande till de problem som formulerats i ansökan?</w:t>
      </w:r>
    </w:p>
    <w:p w:rsidR="00CC6136" w:rsidRDefault="00CC6136" w:rsidP="00CC6136">
      <w:pPr>
        <w:spacing w:after="0"/>
        <w:ind w:left="1304" w:hanging="1304"/>
      </w:pPr>
    </w:p>
    <w:p w:rsidR="00CC6136" w:rsidRPr="00CC6136" w:rsidRDefault="00CC6136" w:rsidP="00796435">
      <w:pPr>
        <w:pStyle w:val="Rubrik4"/>
        <w:rPr>
          <w:lang w:val="nn-NO"/>
        </w:rPr>
      </w:pPr>
      <w:r w:rsidRPr="00CC6136">
        <w:rPr>
          <w:lang w:val="nn-NO"/>
        </w:rPr>
        <w:t xml:space="preserve">B: Organisatorisk kapacitet </w:t>
      </w:r>
    </w:p>
    <w:p w:rsidR="00CC6136" w:rsidRPr="00CC6136" w:rsidRDefault="00CC6136" w:rsidP="00CC6136">
      <w:pPr>
        <w:spacing w:after="0" w:line="276" w:lineRule="auto"/>
        <w:ind w:left="1304" w:hanging="1304"/>
        <w:rPr>
          <w:lang w:val="nn-NO"/>
        </w:rPr>
      </w:pPr>
      <w:r w:rsidRPr="00CC6136">
        <w:rPr>
          <w:lang w:val="nn-NO"/>
        </w:rPr>
        <w:t>B.1</w:t>
      </w:r>
      <w:r w:rsidRPr="00CC6136">
        <w:rPr>
          <w:lang w:val="nn-NO"/>
        </w:rPr>
        <w:tab/>
        <w:t xml:space="preserve">Har de sökande organisationerna tidigare erfarenhet av att genomföra relevanta insatser i förhållande till det planerade projektet? </w:t>
      </w:r>
    </w:p>
    <w:p w:rsidR="00CC6136" w:rsidRPr="00CC6136" w:rsidRDefault="00CC6136" w:rsidP="00CC6136">
      <w:pPr>
        <w:spacing w:after="0" w:line="276" w:lineRule="auto"/>
        <w:ind w:left="1304" w:hanging="1304"/>
        <w:rPr>
          <w:lang w:val="nn-NO"/>
        </w:rPr>
      </w:pPr>
      <w:r w:rsidRPr="00CC6136">
        <w:rPr>
          <w:lang w:val="nn-NO"/>
        </w:rPr>
        <w:t>B.2</w:t>
      </w:r>
      <w:r w:rsidRPr="00CC6136">
        <w:rPr>
          <w:lang w:val="nn-NO"/>
        </w:rPr>
        <w:tab/>
        <w:t xml:space="preserve">Har de sökande organisationerna kapacitet att analysera, planera, följa upp och utvärdera denna typ av projekt? </w:t>
      </w:r>
    </w:p>
    <w:p w:rsidR="00CC6136" w:rsidRDefault="00CC6136" w:rsidP="00CC6136">
      <w:pPr>
        <w:spacing w:after="0" w:line="276" w:lineRule="auto"/>
        <w:ind w:left="1304" w:hanging="1304"/>
        <w:rPr>
          <w:lang w:val="nn-NO"/>
        </w:rPr>
      </w:pPr>
      <w:r w:rsidRPr="00CC6136">
        <w:rPr>
          <w:lang w:val="nn-NO"/>
        </w:rPr>
        <w:t>B.3</w:t>
      </w:r>
      <w:r w:rsidRPr="00CC6136">
        <w:rPr>
          <w:lang w:val="nn-NO"/>
        </w:rPr>
        <w:tab/>
        <w:t xml:space="preserve">Har den svenska organisationen möjlighet att hålla en acceptabel nivå av ekonomisk ledning och kontroll? Finns en utarbetad metod för att upptäcka, förebygga och hantera korruption? </w:t>
      </w:r>
    </w:p>
    <w:p w:rsidR="00CC6136" w:rsidRPr="00CC6136" w:rsidRDefault="00CC6136" w:rsidP="00CC6136">
      <w:pPr>
        <w:spacing w:after="0" w:line="276" w:lineRule="auto"/>
        <w:ind w:left="1304" w:hanging="1304"/>
        <w:rPr>
          <w:lang w:val="nn-NO"/>
        </w:rPr>
      </w:pPr>
    </w:p>
    <w:p w:rsidR="00CC6136" w:rsidRPr="00CC6136" w:rsidRDefault="00CC6136" w:rsidP="00796435">
      <w:pPr>
        <w:pStyle w:val="Rubrik4"/>
        <w:rPr>
          <w:lang w:val="nn-NO"/>
        </w:rPr>
      </w:pPr>
      <w:r w:rsidRPr="00CC6136">
        <w:rPr>
          <w:lang w:val="nn-NO"/>
        </w:rPr>
        <w:t xml:space="preserve">C: Resultat och effektivitet </w:t>
      </w:r>
    </w:p>
    <w:p w:rsidR="00CC6136" w:rsidRPr="00CC6136" w:rsidRDefault="00CC6136" w:rsidP="00CC6136">
      <w:pPr>
        <w:spacing w:after="0" w:line="276" w:lineRule="auto"/>
        <w:rPr>
          <w:lang w:val="nn-NO"/>
        </w:rPr>
      </w:pPr>
      <w:r w:rsidRPr="00CC6136">
        <w:rPr>
          <w:lang w:val="nn-NO"/>
        </w:rPr>
        <w:t>C.1</w:t>
      </w:r>
      <w:r w:rsidRPr="00CC6136">
        <w:rPr>
          <w:lang w:val="nn-NO"/>
        </w:rPr>
        <w:tab/>
        <w:t xml:space="preserve">Är projektets kort- och långsiktiga resultat realistiska och mätbara? </w:t>
      </w:r>
    </w:p>
    <w:p w:rsidR="00CC6136" w:rsidRPr="00CC6136" w:rsidRDefault="00CC6136" w:rsidP="00CC6136">
      <w:pPr>
        <w:spacing w:after="0" w:line="276" w:lineRule="auto"/>
        <w:ind w:left="1304" w:hanging="1304"/>
        <w:rPr>
          <w:lang w:val="nn-NO"/>
        </w:rPr>
      </w:pPr>
      <w:r w:rsidRPr="00CC6136">
        <w:rPr>
          <w:lang w:val="nn-NO"/>
        </w:rPr>
        <w:t>C.2</w:t>
      </w:r>
      <w:r w:rsidRPr="00CC6136">
        <w:rPr>
          <w:lang w:val="nn-NO"/>
        </w:rPr>
        <w:tab/>
        <w:t xml:space="preserve">Har projektet en kostnadseffektiv budget sett till planerade aktiviteter och förväntade resultat? </w:t>
      </w:r>
    </w:p>
    <w:p w:rsidR="00CC6136" w:rsidRPr="00CC6136" w:rsidRDefault="00CC6136" w:rsidP="00CC6136">
      <w:pPr>
        <w:spacing w:after="0" w:line="276" w:lineRule="auto"/>
        <w:ind w:left="1304" w:hanging="1304"/>
        <w:rPr>
          <w:lang w:val="nn-NO"/>
        </w:rPr>
      </w:pPr>
      <w:r w:rsidRPr="00CC6136">
        <w:rPr>
          <w:lang w:val="nn-NO"/>
        </w:rPr>
        <w:t>C.3</w:t>
      </w:r>
      <w:r w:rsidRPr="00CC6136">
        <w:rPr>
          <w:lang w:val="nn-NO"/>
        </w:rPr>
        <w:tab/>
        <w:t xml:space="preserve">Hur stor är spridningspotentialen för projektet och förväntas den nå en relevant målgrupp? </w:t>
      </w:r>
    </w:p>
    <w:p w:rsidR="00CC6136" w:rsidRPr="00CC6136" w:rsidRDefault="00CC6136" w:rsidP="00CC6136">
      <w:pPr>
        <w:spacing w:after="200" w:line="276" w:lineRule="auto"/>
        <w:rPr>
          <w:lang w:val="nn-NO"/>
        </w:rPr>
      </w:pPr>
    </w:p>
    <w:p w:rsidR="00CC6136" w:rsidRPr="00CC6136" w:rsidRDefault="00CC6136" w:rsidP="00796435">
      <w:pPr>
        <w:pStyle w:val="Rubrik4"/>
        <w:rPr>
          <w:lang w:val="nn-NO"/>
        </w:rPr>
      </w:pPr>
      <w:r w:rsidRPr="00CC6136">
        <w:rPr>
          <w:lang w:val="nn-NO"/>
        </w:rPr>
        <w:t>D: Hållbarhet och ägarskap</w:t>
      </w:r>
    </w:p>
    <w:p w:rsidR="00CC6136" w:rsidRPr="00CC6136" w:rsidRDefault="00CC6136" w:rsidP="00CC6136">
      <w:pPr>
        <w:spacing w:after="0" w:line="276" w:lineRule="auto"/>
        <w:ind w:left="1304" w:hanging="1304"/>
        <w:rPr>
          <w:lang w:val="nn-NO"/>
        </w:rPr>
      </w:pPr>
      <w:r w:rsidRPr="00CC6136">
        <w:rPr>
          <w:lang w:val="nn-NO"/>
        </w:rPr>
        <w:t>D.1</w:t>
      </w:r>
      <w:r w:rsidRPr="00CC6136">
        <w:rPr>
          <w:lang w:val="nn-NO"/>
        </w:rPr>
        <w:tab/>
        <w:t xml:space="preserve">Finns förutsättningar att projektets resultat ska vara hållbara efter projektet avslutats? </w:t>
      </w:r>
    </w:p>
    <w:p w:rsidR="00CC6136" w:rsidRPr="00CC6136" w:rsidRDefault="00CC6136" w:rsidP="00CC6136">
      <w:pPr>
        <w:spacing w:after="0" w:line="276" w:lineRule="auto"/>
        <w:ind w:left="1304" w:hanging="1304"/>
        <w:rPr>
          <w:lang w:val="nn-NO"/>
        </w:rPr>
      </w:pPr>
      <w:r w:rsidRPr="00CC6136">
        <w:rPr>
          <w:lang w:val="nn-NO"/>
        </w:rPr>
        <w:t>D.2</w:t>
      </w:r>
      <w:r w:rsidRPr="00CC6136">
        <w:rPr>
          <w:lang w:val="nn-NO"/>
        </w:rPr>
        <w:tab/>
        <w:t xml:space="preserve">Är projektet förenligt med partnerorganisationernas ordinarie verksamhet och prioriteringar? </w:t>
      </w:r>
    </w:p>
    <w:p w:rsidR="00CC6136" w:rsidRPr="00CC6136" w:rsidRDefault="00CC6136" w:rsidP="00CC6136">
      <w:pPr>
        <w:spacing w:after="0" w:line="276" w:lineRule="auto"/>
        <w:ind w:left="1304" w:hanging="1304"/>
        <w:rPr>
          <w:lang w:val="nn-NO"/>
        </w:rPr>
      </w:pPr>
      <w:r w:rsidRPr="00CC6136">
        <w:rPr>
          <w:lang w:val="nn-NO"/>
        </w:rPr>
        <w:t>D.3</w:t>
      </w:r>
      <w:r w:rsidRPr="00CC6136">
        <w:rPr>
          <w:lang w:val="nn-NO"/>
        </w:rPr>
        <w:tab/>
        <w:t xml:space="preserve">I vilken utsträckning stärks den lokala kapaciteten för att förvalta de långsiktiga resultaten från projektet? </w:t>
      </w:r>
    </w:p>
    <w:p w:rsidR="00CC6136" w:rsidRPr="00CC6136" w:rsidRDefault="00CC6136" w:rsidP="00CC6136">
      <w:pPr>
        <w:spacing w:after="0" w:line="276" w:lineRule="auto"/>
        <w:rPr>
          <w:lang w:val="nn-NO"/>
        </w:rPr>
      </w:pPr>
    </w:p>
    <w:p w:rsidR="00CC6136" w:rsidRPr="00796435" w:rsidRDefault="00CC6136" w:rsidP="00796435">
      <w:pPr>
        <w:pStyle w:val="Rubrik4"/>
      </w:pPr>
      <w:r w:rsidRPr="00796435">
        <w:lastRenderedPageBreak/>
        <w:t>E: R</w:t>
      </w:r>
      <w:r w:rsidRPr="00796435">
        <w:rPr>
          <w:rStyle w:val="Rubrik4Char"/>
          <w:bCs/>
          <w:i/>
          <w:iCs/>
        </w:rPr>
        <w:t>iskhanterin</w:t>
      </w:r>
      <w:r w:rsidRPr="00796435">
        <w:t xml:space="preserve">g </w:t>
      </w:r>
    </w:p>
    <w:p w:rsidR="00CC6136" w:rsidRPr="00CC6136" w:rsidRDefault="00CC6136" w:rsidP="00CC6136">
      <w:pPr>
        <w:spacing w:after="0" w:line="276" w:lineRule="auto"/>
        <w:rPr>
          <w:lang w:val="nn-NO"/>
        </w:rPr>
      </w:pPr>
      <w:r w:rsidRPr="00CC6136">
        <w:rPr>
          <w:lang w:val="nn-NO"/>
        </w:rPr>
        <w:t>E.1</w:t>
      </w:r>
      <w:r w:rsidRPr="00CC6136">
        <w:rPr>
          <w:lang w:val="nn-NO"/>
        </w:rPr>
        <w:tab/>
        <w:t xml:space="preserve">Hur relevant och noggrant utarbetad är riskanalysen för projektet? </w:t>
      </w:r>
    </w:p>
    <w:p w:rsidR="00CC6136" w:rsidRPr="00CC6136" w:rsidRDefault="00CC6136" w:rsidP="00CC6136">
      <w:pPr>
        <w:spacing w:after="0" w:line="276" w:lineRule="auto"/>
        <w:ind w:left="1304" w:hanging="1304"/>
        <w:rPr>
          <w:lang w:val="nn-NO"/>
        </w:rPr>
      </w:pPr>
      <w:r w:rsidRPr="00CC6136">
        <w:rPr>
          <w:lang w:val="nn-NO"/>
        </w:rPr>
        <w:t>E.2</w:t>
      </w:r>
      <w:r w:rsidRPr="00CC6136">
        <w:rPr>
          <w:lang w:val="nn-NO"/>
        </w:rPr>
        <w:tab/>
        <w:t xml:space="preserve">Hur relevanta är de planerade åtgärderna som definierats för att minska och motverka projektets risker? </w:t>
      </w:r>
    </w:p>
    <w:p w:rsidR="00115B69" w:rsidRDefault="00CC6136" w:rsidP="00CC6136">
      <w:pPr>
        <w:spacing w:after="0" w:line="276" w:lineRule="auto"/>
        <w:ind w:left="1304" w:hanging="1304"/>
        <w:rPr>
          <w:lang w:val="nn-NO"/>
        </w:rPr>
      </w:pPr>
      <w:r w:rsidRPr="00CC6136">
        <w:rPr>
          <w:lang w:val="nn-NO"/>
        </w:rPr>
        <w:t>E.3</w:t>
      </w:r>
      <w:r w:rsidRPr="00CC6136">
        <w:rPr>
          <w:lang w:val="nn-NO"/>
        </w:rPr>
        <w:tab/>
        <w:t>Hur riskfyllt är projektet enligt SI? Hur allvarliga är riskerna och hur sannolikt är det att riskerna äventyrar möjligheten att genomföra projektet?</w:t>
      </w:r>
    </w:p>
    <w:p w:rsidR="00CC6136" w:rsidRDefault="00CC6136" w:rsidP="00CC6136">
      <w:pPr>
        <w:spacing w:after="0" w:line="276" w:lineRule="auto"/>
        <w:ind w:left="1304" w:hanging="1304"/>
        <w:rPr>
          <w:lang w:val="nn-NO"/>
        </w:rPr>
      </w:pPr>
      <w:bookmarkStart w:id="0" w:name="_GoBack"/>
      <w:bookmarkEnd w:id="0"/>
    </w:p>
    <w:p w:rsidR="00CC6136" w:rsidRPr="00CC6136" w:rsidRDefault="00CC6136" w:rsidP="00CC6136">
      <w:pPr>
        <w:pStyle w:val="Rubrik2"/>
        <w:rPr>
          <w:lang w:val="nn-NO"/>
        </w:rPr>
      </w:pPr>
      <w:r w:rsidRPr="00CC6136">
        <w:rPr>
          <w:lang w:val="nn-NO"/>
        </w:rPr>
        <w:t>Ansökningar som inte bedöms</w:t>
      </w:r>
    </w:p>
    <w:p w:rsidR="00CC6136" w:rsidRPr="00CC6136" w:rsidRDefault="00CC6136" w:rsidP="00CC6136">
      <w:pPr>
        <w:spacing w:after="0" w:line="276" w:lineRule="auto"/>
        <w:ind w:left="1304" w:hanging="1304"/>
        <w:rPr>
          <w:lang w:val="nn-NO"/>
        </w:rPr>
      </w:pPr>
      <w:r w:rsidRPr="00CC6136">
        <w:rPr>
          <w:lang w:val="nn-NO"/>
        </w:rPr>
        <w:t>SI förbehåller sig rätten att inte bedöma ansökningar i dessa fall:</w:t>
      </w:r>
    </w:p>
    <w:p w:rsidR="00CC6136" w:rsidRDefault="00CC6136" w:rsidP="00CC6136">
      <w:pPr>
        <w:pStyle w:val="Punktlista"/>
        <w:rPr>
          <w:lang w:val="nn-NO"/>
        </w:rPr>
      </w:pPr>
      <w:r w:rsidRPr="00CC6136">
        <w:rPr>
          <w:lang w:val="nn-NO"/>
        </w:rPr>
        <w:t>Ansökan är inte fullständig och inte behörig för komplettering, dvs. om en väsentlig del av ansökan saknas eller är felaktig.</w:t>
      </w:r>
    </w:p>
    <w:p w:rsidR="00CC6136" w:rsidRDefault="00CC6136" w:rsidP="00CC6136">
      <w:pPr>
        <w:pStyle w:val="Punktlista"/>
        <w:rPr>
          <w:lang w:val="nn-NO"/>
        </w:rPr>
      </w:pPr>
      <w:r w:rsidRPr="00CC6136">
        <w:rPr>
          <w:lang w:val="nn-NO"/>
        </w:rPr>
        <w:t>Ansökan togs emot utanför ansökningsperioden.</w:t>
      </w:r>
    </w:p>
    <w:p w:rsidR="00CC6136" w:rsidRDefault="00CC6136" w:rsidP="00CC6136">
      <w:pPr>
        <w:pStyle w:val="Punktlista"/>
        <w:rPr>
          <w:lang w:val="nn-NO"/>
        </w:rPr>
      </w:pPr>
      <w:r w:rsidRPr="00CC6136">
        <w:rPr>
          <w:lang w:val="nn-NO"/>
        </w:rPr>
        <w:t>Ansökan är för ett projekt som inte är berättigat till stöd.</w:t>
      </w:r>
    </w:p>
    <w:p w:rsidR="00CC6136" w:rsidRDefault="00CC6136" w:rsidP="00CC6136">
      <w:pPr>
        <w:pStyle w:val="Punktlista"/>
        <w:rPr>
          <w:lang w:val="nn-NO"/>
        </w:rPr>
      </w:pPr>
      <w:r w:rsidRPr="00CC6136">
        <w:rPr>
          <w:lang w:val="nn-NO"/>
        </w:rPr>
        <w:t>Den sökande organisationen har inte behörighet att ansöka.</w:t>
      </w:r>
    </w:p>
    <w:p w:rsidR="00CC6136" w:rsidRPr="00CC6136" w:rsidRDefault="00CC6136" w:rsidP="00CC6136">
      <w:pPr>
        <w:pStyle w:val="Punktlista"/>
        <w:rPr>
          <w:lang w:val="nn-NO"/>
        </w:rPr>
      </w:pPr>
      <w:r w:rsidRPr="00CC6136">
        <w:rPr>
          <w:lang w:val="nn-NO"/>
        </w:rPr>
        <w:t>Den sökande organisationen har inte efterlevt tidigare avtal med SI.</w:t>
      </w:r>
    </w:p>
    <w:p w:rsidR="00CC6136" w:rsidRPr="00CC6136" w:rsidRDefault="00CC6136" w:rsidP="00CC6136">
      <w:pPr>
        <w:spacing w:after="0" w:line="276" w:lineRule="auto"/>
        <w:ind w:left="1304" w:hanging="1304"/>
        <w:rPr>
          <w:lang w:val="nn-NO"/>
        </w:rPr>
      </w:pPr>
    </w:p>
    <w:p w:rsidR="00CC6136" w:rsidRDefault="00CC6136" w:rsidP="00CC6136">
      <w:pPr>
        <w:spacing w:after="0" w:line="276" w:lineRule="auto"/>
        <w:ind w:left="1304" w:hanging="1304"/>
        <w:rPr>
          <w:lang w:val="nn-NO"/>
        </w:rPr>
      </w:pPr>
      <w:r w:rsidRPr="00CC6136">
        <w:rPr>
          <w:lang w:val="nn-NO"/>
        </w:rPr>
        <w:t>Om ansökan inte bedöms får den sökande organisationen en skriftlig motivering.</w:t>
      </w:r>
    </w:p>
    <w:p w:rsidR="00CC6136" w:rsidRPr="00CC6136" w:rsidRDefault="00CC6136" w:rsidP="00CC6136">
      <w:pPr>
        <w:spacing w:after="0" w:line="276" w:lineRule="auto"/>
        <w:ind w:left="1304" w:hanging="1304"/>
        <w:rPr>
          <w:lang w:val="nn-NO"/>
        </w:rPr>
      </w:pPr>
    </w:p>
    <w:p w:rsidR="00CC6136" w:rsidRPr="00CC6136" w:rsidRDefault="00CC6136" w:rsidP="00CC6136">
      <w:pPr>
        <w:pStyle w:val="Rubrik2"/>
        <w:rPr>
          <w:lang w:val="nn-NO"/>
        </w:rPr>
      </w:pPr>
      <w:r w:rsidRPr="00CC6136">
        <w:rPr>
          <w:lang w:val="nn-NO"/>
        </w:rPr>
        <w:t>Beslut</w:t>
      </w:r>
    </w:p>
    <w:p w:rsidR="00CC6136" w:rsidRPr="00CC6136" w:rsidRDefault="00CC6136" w:rsidP="00CC6136">
      <w:pPr>
        <w:spacing w:after="0" w:line="276" w:lineRule="auto"/>
        <w:ind w:left="1304" w:hanging="1304"/>
        <w:rPr>
          <w:lang w:val="nn-NO"/>
        </w:rPr>
      </w:pPr>
      <w:r w:rsidRPr="00CC6136">
        <w:rPr>
          <w:lang w:val="nn-NO"/>
        </w:rPr>
        <w:t xml:space="preserve">Beslut meddelas på </w:t>
      </w:r>
      <w:hyperlink r:id="rId8" w:history="1">
        <w:r w:rsidRPr="00854856">
          <w:rPr>
            <w:rStyle w:val="Hyperlnk"/>
            <w:lang w:val="nn-NO"/>
          </w:rPr>
          <w:t>www.si.se</w:t>
        </w:r>
      </w:hyperlink>
      <w:r>
        <w:rPr>
          <w:lang w:val="nn-NO"/>
        </w:rPr>
        <w:t xml:space="preserve">: </w:t>
      </w:r>
    </w:p>
    <w:p w:rsidR="00CC6136" w:rsidRPr="00CC6136" w:rsidRDefault="00CC6136" w:rsidP="00CC6136">
      <w:pPr>
        <w:spacing w:after="0" w:line="276" w:lineRule="auto"/>
        <w:ind w:left="1304" w:hanging="1304"/>
        <w:rPr>
          <w:lang w:val="nn-NO"/>
        </w:rPr>
      </w:pPr>
      <w:r w:rsidRPr="00CC6136">
        <w:rPr>
          <w:lang w:val="nn-NO"/>
        </w:rPr>
        <w:t>Utlysning 1: ca 8 veckor efter sista ansökningsdag</w:t>
      </w:r>
    </w:p>
    <w:p w:rsidR="00CC6136" w:rsidRPr="00CC6136" w:rsidRDefault="00CC6136" w:rsidP="00CC6136">
      <w:pPr>
        <w:spacing w:after="0" w:line="276" w:lineRule="auto"/>
        <w:ind w:left="1304" w:hanging="1304"/>
        <w:rPr>
          <w:lang w:val="nn-NO"/>
        </w:rPr>
      </w:pPr>
      <w:r w:rsidRPr="00CC6136">
        <w:rPr>
          <w:lang w:val="nn-NO"/>
        </w:rPr>
        <w:t xml:space="preserve">Utlysning 2: ca 5 veckor efter sista ansökningsdag </w:t>
      </w:r>
    </w:p>
    <w:p w:rsidR="00CC6136" w:rsidRPr="00CC6136" w:rsidRDefault="00CC6136" w:rsidP="00CC6136">
      <w:pPr>
        <w:spacing w:after="0" w:line="276" w:lineRule="auto"/>
        <w:ind w:left="1304" w:hanging="1304"/>
        <w:rPr>
          <w:lang w:val="nn-NO"/>
        </w:rPr>
      </w:pPr>
    </w:p>
    <w:p w:rsidR="00CC6136" w:rsidRPr="00CC6136" w:rsidRDefault="00CC6136" w:rsidP="00CC6136">
      <w:pPr>
        <w:pStyle w:val="Rubrik2"/>
        <w:rPr>
          <w:lang w:val="nn-NO"/>
        </w:rPr>
      </w:pPr>
      <w:r w:rsidRPr="00CC6136">
        <w:rPr>
          <w:lang w:val="nn-NO"/>
        </w:rPr>
        <w:t>Överklagan</w:t>
      </w:r>
    </w:p>
    <w:p w:rsidR="00CC6136" w:rsidRPr="00115B69" w:rsidRDefault="00CC6136" w:rsidP="00CC6136">
      <w:pPr>
        <w:spacing w:after="0" w:line="276" w:lineRule="auto"/>
        <w:ind w:left="1304" w:hanging="1304"/>
        <w:rPr>
          <w:lang w:val="nn-NO"/>
        </w:rPr>
      </w:pPr>
      <w:r w:rsidRPr="00CC6136">
        <w:rPr>
          <w:lang w:val="nn-NO"/>
        </w:rPr>
        <w:t>SI:s beslut kan inte överklagas.</w:t>
      </w:r>
    </w:p>
    <w:sectPr w:rsidR="00CC6136" w:rsidRPr="00115B69" w:rsidSect="003E1BA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136" w:rsidRDefault="00CC6136" w:rsidP="00337EC0">
      <w:pPr>
        <w:spacing w:after="0" w:line="240" w:lineRule="auto"/>
      </w:pPr>
      <w:r>
        <w:separator/>
      </w:r>
    </w:p>
  </w:endnote>
  <w:endnote w:type="continuationSeparator" w:id="0">
    <w:p w:rsidR="00CC6136" w:rsidRDefault="00CC6136"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35" w:rsidRDefault="007964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A2" w:rsidRPr="0076060B" w:rsidRDefault="009B77A2" w:rsidP="003E1BAA">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843669" w:rsidRPr="00552FA1" w:rsidTr="003E1BAA">
      <w:trPr>
        <w:trHeight w:val="227"/>
      </w:trPr>
      <w:tc>
        <w:tcPr>
          <w:tcW w:w="5216" w:type="dxa"/>
          <w:tcBorders>
            <w:top w:val="single" w:sz="12" w:space="0" w:color="auto"/>
            <w:bottom w:val="nil"/>
          </w:tcBorders>
        </w:tcPr>
        <w:p w:rsidR="00843669" w:rsidRDefault="00843669" w:rsidP="003E1BAA">
          <w:pPr>
            <w:pStyle w:val="Sidfot"/>
            <w:rPr>
              <w:lang w:val="fr-FR"/>
            </w:rPr>
          </w:pPr>
        </w:p>
      </w:tc>
      <w:tc>
        <w:tcPr>
          <w:tcW w:w="5216" w:type="dxa"/>
          <w:tcBorders>
            <w:top w:val="single" w:sz="12" w:space="0" w:color="auto"/>
            <w:bottom w:val="nil"/>
          </w:tcBorders>
        </w:tcPr>
        <w:p w:rsidR="00843669" w:rsidRDefault="00843669" w:rsidP="003E1BAA">
          <w:pPr>
            <w:pStyle w:val="Sidfot"/>
            <w:jc w:val="right"/>
            <w:rPr>
              <w:lang w:val="fr-FR"/>
            </w:rPr>
          </w:pPr>
        </w:p>
      </w:tc>
    </w:tr>
    <w:tr w:rsidR="00905CF0" w:rsidRPr="00552FA1" w:rsidTr="003E1BAA">
      <w:trPr>
        <w:trHeight w:val="1361"/>
      </w:trPr>
      <w:tc>
        <w:tcPr>
          <w:tcW w:w="5216" w:type="dxa"/>
          <w:tcBorders>
            <w:top w:val="nil"/>
          </w:tcBorders>
        </w:tcPr>
        <w:p w:rsidR="00F02904" w:rsidRPr="00AF002E" w:rsidRDefault="00AF002E" w:rsidP="003E1BAA">
          <w:pPr>
            <w:spacing w:after="60"/>
          </w:pPr>
          <w:r w:rsidRPr="00DB2E2A">
            <w:rPr>
              <w:rFonts w:ascii="Arial" w:eastAsia="SimSun" w:hAnsi="Arial"/>
              <w:sz w:val="14"/>
            </w:rPr>
            <w:t>Svenska institutet</w:t>
          </w:r>
          <w:r w:rsidR="006A4265">
            <w:rPr>
              <w:rFonts w:ascii="Arial" w:eastAsia="SimSun" w:hAnsi="Arial"/>
              <w:sz w:val="14"/>
            </w:rPr>
            <w:t>,</w:t>
          </w:r>
          <w:r w:rsidR="00002482">
            <w:t xml:space="preserve"> </w:t>
          </w:r>
          <w:r w:rsidR="00002482" w:rsidRPr="00002482">
            <w:rPr>
              <w:rFonts w:ascii="Arial" w:eastAsia="SimSun" w:hAnsi="Arial"/>
              <w:sz w:val="14"/>
            </w:rPr>
            <w:t>Virkesvägen 2</w:t>
          </w:r>
          <w:r>
            <w:rPr>
              <w:rFonts w:ascii="Arial" w:eastAsia="SimSun" w:hAnsi="Arial"/>
              <w:sz w:val="14"/>
            </w:rPr>
            <w:t xml:space="preserve">, </w:t>
          </w:r>
          <w:r w:rsidR="00002482"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rsidR="00905CF0" w:rsidRDefault="00905CF0" w:rsidP="003E1BAA">
          <w:pPr>
            <w:pStyle w:val="Sidfot"/>
            <w:rPr>
              <w:rFonts w:eastAsia="SimSun"/>
            </w:rPr>
          </w:pPr>
        </w:p>
      </w:tc>
      <w:tc>
        <w:tcPr>
          <w:tcW w:w="5216" w:type="dxa"/>
          <w:tcBorders>
            <w:top w:val="nil"/>
          </w:tcBorders>
        </w:tcPr>
        <w:p w:rsidR="00F02904" w:rsidRPr="0016347D" w:rsidRDefault="00F02904" w:rsidP="003E1BAA">
          <w:pPr>
            <w:pStyle w:val="Sidfot"/>
            <w:jc w:val="right"/>
            <w:rPr>
              <w:rFonts w:cstheme="minorBidi"/>
              <w:sz w:val="22"/>
            </w:rPr>
          </w:pPr>
        </w:p>
        <w:p w:rsidR="00F02904" w:rsidRPr="0016347D" w:rsidRDefault="00F02904" w:rsidP="003E1BAA">
          <w:pPr>
            <w:pStyle w:val="Sidfot"/>
            <w:jc w:val="right"/>
            <w:rPr>
              <w:rFonts w:cstheme="minorBidi"/>
              <w:sz w:val="22"/>
            </w:rPr>
          </w:pPr>
        </w:p>
        <w:p w:rsidR="00905CF0" w:rsidRPr="002B2C69" w:rsidRDefault="00905CF0" w:rsidP="003E1BAA">
          <w:pPr>
            <w:pStyle w:val="Sidfot"/>
            <w:jc w:val="right"/>
            <w:rPr>
              <w:rFonts w:eastAsia="SimSun"/>
            </w:rPr>
          </w:pPr>
        </w:p>
      </w:tc>
    </w:tr>
  </w:tbl>
  <w:p w:rsidR="00DB2E2A" w:rsidRDefault="00DB2E2A" w:rsidP="009B77A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AF002E" w:rsidRPr="00196A58" w:rsidTr="00AF002E">
      <w:trPr>
        <w:trHeight w:val="227"/>
      </w:trPr>
      <w:tc>
        <w:tcPr>
          <w:tcW w:w="10432" w:type="dxa"/>
          <w:gridSpan w:val="4"/>
        </w:tcPr>
        <w:p w:rsidR="00AF002E" w:rsidRPr="00196A58" w:rsidRDefault="00AF002E" w:rsidP="00AF002E">
          <w:pPr>
            <w:pStyle w:val="Sidfot"/>
          </w:pPr>
        </w:p>
      </w:tc>
    </w:tr>
    <w:tr w:rsidR="00115B69" w:rsidRPr="00434894" w:rsidTr="00656E97">
      <w:trPr>
        <w:trHeight w:val="1474"/>
      </w:trPr>
      <w:tc>
        <w:tcPr>
          <w:tcW w:w="1820" w:type="dxa"/>
        </w:tcPr>
        <w:p w:rsidR="00115B69" w:rsidRDefault="00115B69" w:rsidP="00115B69">
          <w:pPr>
            <w:pStyle w:val="Sidfot"/>
          </w:pPr>
          <w:r>
            <w:t>Besöksadress:</w:t>
          </w:r>
        </w:p>
        <w:p w:rsidR="00115B69" w:rsidRDefault="00115B69" w:rsidP="00115B69">
          <w:pPr>
            <w:pStyle w:val="Sidfot"/>
          </w:pPr>
          <w:r>
            <w:t xml:space="preserve">Svenska institutet </w:t>
          </w:r>
        </w:p>
        <w:p w:rsidR="00115B69" w:rsidRDefault="00115B69" w:rsidP="00115B69">
          <w:pPr>
            <w:pStyle w:val="Sidfot"/>
          </w:pPr>
          <w:r>
            <w:t>Virkesvägen 2</w:t>
          </w:r>
        </w:p>
        <w:p w:rsidR="00115B69" w:rsidRDefault="00115B69" w:rsidP="00115B69">
          <w:pPr>
            <w:pStyle w:val="Sidfot"/>
          </w:pPr>
          <w:r>
            <w:t>120 30 Stockholm</w:t>
          </w:r>
        </w:p>
        <w:p w:rsidR="00115B69" w:rsidRPr="00FB6CB8" w:rsidRDefault="00115B69" w:rsidP="00115B69">
          <w:pPr>
            <w:pStyle w:val="Sidfot"/>
          </w:pPr>
          <w:r>
            <w:t>Sverige</w:t>
          </w:r>
        </w:p>
      </w:tc>
      <w:tc>
        <w:tcPr>
          <w:tcW w:w="1820" w:type="dxa"/>
        </w:tcPr>
        <w:p w:rsidR="00115B69" w:rsidRPr="00002482" w:rsidRDefault="00115B69" w:rsidP="00115B69">
          <w:pPr>
            <w:pStyle w:val="Sidfot"/>
          </w:pPr>
          <w:r w:rsidRPr="00115B69">
            <w:t>Postadress</w:t>
          </w:r>
          <w:r w:rsidRPr="00002482">
            <w:t>:</w:t>
          </w:r>
        </w:p>
        <w:p w:rsidR="00115B69" w:rsidRPr="00115B69" w:rsidRDefault="00115B69" w:rsidP="00115B69">
          <w:pPr>
            <w:pStyle w:val="Sidfot"/>
          </w:pPr>
          <w:r>
            <w:t xml:space="preserve">Svenska institutet </w:t>
          </w:r>
        </w:p>
        <w:p w:rsidR="00115B69" w:rsidRPr="00002482" w:rsidRDefault="00115B69" w:rsidP="00115B69">
          <w:pPr>
            <w:pStyle w:val="Sidfot"/>
          </w:pPr>
          <w:r w:rsidRPr="00002482">
            <w:t>Box 9</w:t>
          </w:r>
        </w:p>
        <w:p w:rsidR="00115B69" w:rsidRPr="00002482" w:rsidRDefault="00115B69" w:rsidP="00115B69">
          <w:pPr>
            <w:pStyle w:val="Sidfot"/>
          </w:pPr>
          <w:r w:rsidRPr="00002482">
            <w:t>121 21 Johanneshov</w:t>
          </w:r>
        </w:p>
        <w:p w:rsidR="00115B69" w:rsidRPr="00002482" w:rsidRDefault="00115B69" w:rsidP="00115B69">
          <w:pPr>
            <w:pStyle w:val="Sidfot"/>
          </w:pPr>
          <w:r>
            <w:t>Sverige</w:t>
          </w:r>
        </w:p>
      </w:tc>
      <w:tc>
        <w:tcPr>
          <w:tcW w:w="1820" w:type="dxa"/>
        </w:tcPr>
        <w:p w:rsidR="00115B69" w:rsidRPr="006A4265" w:rsidRDefault="00002482" w:rsidP="00115B69">
          <w:pPr>
            <w:pStyle w:val="Sidfot"/>
          </w:pPr>
          <w:r w:rsidRPr="00002482">
            <w:t>Kontaktuppgifter</w:t>
          </w:r>
          <w:r w:rsidRPr="006A4265">
            <w:t>:</w:t>
          </w:r>
          <w:r w:rsidRPr="006A4265">
            <w:br/>
          </w:r>
          <w:r w:rsidR="00115B69" w:rsidRPr="006A4265">
            <w:t>T +46 (0)8 453 78 00</w:t>
          </w:r>
        </w:p>
        <w:p w:rsidR="00115B69" w:rsidRPr="006A4265" w:rsidRDefault="00796435" w:rsidP="00115B69">
          <w:pPr>
            <w:pStyle w:val="Sidfot"/>
            <w:rPr>
              <w:u w:val="single"/>
            </w:rPr>
          </w:pPr>
          <w:hyperlink r:id="rId1" w:history="1">
            <w:r w:rsidR="00115B69" w:rsidRPr="006A4265">
              <w:rPr>
                <w:u w:val="single"/>
              </w:rPr>
              <w:t>si@si.se</w:t>
            </w:r>
          </w:hyperlink>
          <w:r w:rsidR="00115B69" w:rsidRPr="006A4265">
            <w:rPr>
              <w:u w:val="single"/>
            </w:rPr>
            <w:t xml:space="preserve"> </w:t>
          </w:r>
        </w:p>
        <w:p w:rsidR="00115B69" w:rsidRPr="006A4265" w:rsidRDefault="00796435" w:rsidP="00115B69">
          <w:pPr>
            <w:pStyle w:val="Sidfot"/>
            <w:rPr>
              <w:u w:val="single"/>
            </w:rPr>
          </w:pPr>
          <w:hyperlink r:id="rId2" w:history="1">
            <w:r w:rsidR="00115B69" w:rsidRPr="006A4265">
              <w:rPr>
                <w:u w:val="single"/>
              </w:rPr>
              <w:t>www.si.se</w:t>
            </w:r>
          </w:hyperlink>
          <w:r w:rsidR="00115B69" w:rsidRPr="006A4265">
            <w:rPr>
              <w:u w:val="single"/>
            </w:rPr>
            <w:t xml:space="preserve"> </w:t>
          </w:r>
        </w:p>
        <w:p w:rsidR="00115B69" w:rsidRPr="00C57F53" w:rsidRDefault="00796435" w:rsidP="00115B69">
          <w:pPr>
            <w:pStyle w:val="Sidfot"/>
            <w:rPr>
              <w:u w:val="single"/>
              <w:lang w:val="fr-FR"/>
            </w:rPr>
          </w:pPr>
          <w:hyperlink r:id="rId3" w:history="1">
            <w:r w:rsidR="00115B69" w:rsidRPr="00C57F53">
              <w:rPr>
                <w:u w:val="single"/>
                <w:lang w:val="fr-FR"/>
              </w:rPr>
              <w:t>www.sweden.se</w:t>
            </w:r>
          </w:hyperlink>
          <w:r w:rsidR="00115B69" w:rsidRPr="00C57F53">
            <w:rPr>
              <w:u w:val="single"/>
              <w:lang w:val="fr-FR"/>
            </w:rPr>
            <w:t xml:space="preserve"> </w:t>
          </w:r>
        </w:p>
        <w:p w:rsidR="00115B69" w:rsidRPr="00C57F53" w:rsidRDefault="00115B69" w:rsidP="00115B69">
          <w:pPr>
            <w:pStyle w:val="Sidfot"/>
            <w:rPr>
              <w:lang w:val="fr-FR"/>
            </w:rPr>
          </w:pPr>
        </w:p>
      </w:tc>
      <w:tc>
        <w:tcPr>
          <w:tcW w:w="4972" w:type="dxa"/>
        </w:tcPr>
        <w:p w:rsidR="00115B69" w:rsidRPr="00434894" w:rsidRDefault="00115B69" w:rsidP="00AF002E">
          <w:pPr>
            <w:pStyle w:val="Sidfot"/>
          </w:pPr>
          <w:r w:rsidRPr="00434894">
            <w:t>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i nära samarbete med svenska ambassader och konsulat</w:t>
          </w:r>
          <w:r>
            <w:t>.</w:t>
          </w:r>
        </w:p>
      </w:tc>
    </w:tr>
  </w:tbl>
  <w:p w:rsidR="00F02904" w:rsidRPr="009F4D05" w:rsidRDefault="00F02904"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136" w:rsidRDefault="00CC6136" w:rsidP="00337EC0">
      <w:pPr>
        <w:spacing w:after="0" w:line="240" w:lineRule="auto"/>
      </w:pPr>
      <w:r>
        <w:separator/>
      </w:r>
    </w:p>
  </w:footnote>
  <w:footnote w:type="continuationSeparator" w:id="0">
    <w:p w:rsidR="00CC6136" w:rsidRDefault="00CC6136"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35" w:rsidRDefault="007964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4A2E9F" w:rsidRPr="00552FA1" w:rsidTr="00175718">
      <w:trPr>
        <w:trHeight w:val="704"/>
      </w:trPr>
      <w:tc>
        <w:tcPr>
          <w:tcW w:w="10432" w:type="dxa"/>
          <w:tcBorders>
            <w:bottom w:val="single" w:sz="12" w:space="0" w:color="auto"/>
          </w:tcBorders>
        </w:tcPr>
        <w:p w:rsidR="004A2E9F" w:rsidRPr="00552FA1" w:rsidRDefault="004A2E9F"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7"/>
      <w:gridCol w:w="1945"/>
      <w:gridCol w:w="1927"/>
    </w:tblGrid>
    <w:tr w:rsidR="004F5B25" w:rsidRPr="007E51A2" w:rsidTr="00EF6668">
      <w:trPr>
        <w:trHeight w:val="113"/>
      </w:trPr>
      <w:tc>
        <w:tcPr>
          <w:tcW w:w="6560" w:type="dxa"/>
          <w:gridSpan w:val="2"/>
          <w:tcBorders>
            <w:bottom w:val="single" w:sz="12" w:space="0" w:color="auto"/>
          </w:tcBorders>
        </w:tcPr>
        <w:p w:rsidR="004F5B25" w:rsidRPr="00A82650" w:rsidRDefault="004F5B25" w:rsidP="00EF6668">
          <w:pPr>
            <w:pStyle w:val="Ingetavstnd"/>
            <w:rPr>
              <w:noProof/>
              <w:lang w:eastAsia="sv-SE"/>
            </w:rPr>
          </w:pPr>
        </w:p>
      </w:tc>
      <w:tc>
        <w:tcPr>
          <w:tcW w:w="1945" w:type="dxa"/>
          <w:tcBorders>
            <w:bottom w:val="single" w:sz="12" w:space="0" w:color="auto"/>
          </w:tcBorders>
          <w:vAlign w:val="bottom"/>
        </w:tcPr>
        <w:p w:rsidR="004F5B25" w:rsidRPr="00A82650" w:rsidRDefault="004F5B25" w:rsidP="00EF6668">
          <w:pPr>
            <w:pStyle w:val="Ingetavstnd"/>
          </w:pPr>
        </w:p>
      </w:tc>
      <w:tc>
        <w:tcPr>
          <w:tcW w:w="1927" w:type="dxa"/>
          <w:tcBorders>
            <w:bottom w:val="single" w:sz="12" w:space="0" w:color="auto"/>
          </w:tcBorders>
          <w:vAlign w:val="bottom"/>
        </w:tcPr>
        <w:p w:rsidR="004F5B25" w:rsidRPr="007E51A2" w:rsidRDefault="004F5B25" w:rsidP="00EF6668">
          <w:pPr>
            <w:pStyle w:val="Ingetavstnd"/>
            <w:jc w:val="right"/>
            <w:rPr>
              <w:rFonts w:asciiTheme="majorHAnsi" w:hAnsiTheme="majorHAnsi" w:cstheme="majorHAnsi"/>
              <w:sz w:val="18"/>
              <w:szCs w:val="18"/>
            </w:rPr>
          </w:pPr>
          <w:r w:rsidRPr="007E51A2">
            <w:rPr>
              <w:rFonts w:asciiTheme="majorHAnsi" w:hAnsiTheme="majorHAnsi" w:cstheme="majorHAnsi"/>
              <w:sz w:val="18"/>
              <w:szCs w:val="18"/>
            </w:rPr>
            <w:fldChar w:fldCharType="begin"/>
          </w:r>
          <w:r w:rsidRPr="007E51A2">
            <w:rPr>
              <w:rFonts w:asciiTheme="majorHAnsi" w:hAnsiTheme="majorHAnsi" w:cstheme="majorHAnsi"/>
              <w:sz w:val="18"/>
              <w:szCs w:val="18"/>
            </w:rPr>
            <w:instrText xml:space="preserve"> PAGE  \* Arabic  \* MERGEFORMAT </w:instrText>
          </w:r>
          <w:r w:rsidRPr="007E51A2">
            <w:rPr>
              <w:rFonts w:asciiTheme="majorHAnsi" w:hAnsiTheme="majorHAnsi" w:cstheme="majorHAnsi"/>
              <w:sz w:val="18"/>
              <w:szCs w:val="18"/>
            </w:rPr>
            <w:fldChar w:fldCharType="separate"/>
          </w:r>
          <w:r w:rsidRPr="007E51A2">
            <w:rPr>
              <w:rFonts w:asciiTheme="majorHAnsi" w:hAnsiTheme="majorHAnsi" w:cstheme="majorHAnsi"/>
              <w:sz w:val="18"/>
              <w:szCs w:val="18"/>
            </w:rPr>
            <w:t>1</w:t>
          </w:r>
          <w:r w:rsidRPr="007E51A2">
            <w:rPr>
              <w:rFonts w:asciiTheme="majorHAnsi" w:hAnsiTheme="majorHAnsi" w:cstheme="majorHAnsi"/>
              <w:sz w:val="18"/>
              <w:szCs w:val="18"/>
            </w:rPr>
            <w:fldChar w:fldCharType="end"/>
          </w:r>
          <w:r w:rsidRPr="007E51A2">
            <w:rPr>
              <w:rFonts w:asciiTheme="majorHAnsi" w:hAnsiTheme="majorHAnsi" w:cstheme="majorHAnsi"/>
              <w:sz w:val="18"/>
              <w:szCs w:val="18"/>
            </w:rPr>
            <w:t xml:space="preserve"> (</w:t>
          </w:r>
          <w:r w:rsidRPr="007E51A2">
            <w:rPr>
              <w:rFonts w:asciiTheme="majorHAnsi" w:hAnsiTheme="majorHAnsi" w:cstheme="majorHAnsi"/>
              <w:noProof/>
              <w:sz w:val="18"/>
              <w:szCs w:val="18"/>
            </w:rPr>
            <w:fldChar w:fldCharType="begin"/>
          </w:r>
          <w:r w:rsidRPr="007E51A2">
            <w:rPr>
              <w:rFonts w:asciiTheme="majorHAnsi" w:hAnsiTheme="majorHAnsi" w:cstheme="majorHAnsi"/>
              <w:noProof/>
              <w:sz w:val="18"/>
              <w:szCs w:val="18"/>
            </w:rPr>
            <w:instrText xml:space="preserve"> NUMPAGES  \* Arabic  \* MERGEFORMAT </w:instrText>
          </w:r>
          <w:r w:rsidRPr="007E51A2">
            <w:rPr>
              <w:rFonts w:asciiTheme="majorHAnsi" w:hAnsiTheme="majorHAnsi" w:cstheme="majorHAnsi"/>
              <w:noProof/>
              <w:sz w:val="18"/>
              <w:szCs w:val="18"/>
            </w:rPr>
            <w:fldChar w:fldCharType="separate"/>
          </w:r>
          <w:r w:rsidRPr="007E51A2">
            <w:rPr>
              <w:rFonts w:asciiTheme="majorHAnsi" w:hAnsiTheme="majorHAnsi" w:cstheme="majorHAnsi"/>
              <w:noProof/>
              <w:sz w:val="18"/>
              <w:szCs w:val="18"/>
            </w:rPr>
            <w:t>2</w:t>
          </w:r>
          <w:r w:rsidRPr="007E51A2">
            <w:rPr>
              <w:rFonts w:asciiTheme="majorHAnsi" w:hAnsiTheme="majorHAnsi" w:cstheme="majorHAnsi"/>
              <w:noProof/>
              <w:sz w:val="18"/>
              <w:szCs w:val="18"/>
            </w:rPr>
            <w:fldChar w:fldCharType="end"/>
          </w:r>
          <w:r w:rsidRPr="007E51A2">
            <w:rPr>
              <w:rFonts w:asciiTheme="majorHAnsi" w:hAnsiTheme="majorHAnsi" w:cstheme="majorHAnsi"/>
              <w:sz w:val="18"/>
              <w:szCs w:val="18"/>
            </w:rPr>
            <w:t>)</w:t>
          </w:r>
        </w:p>
      </w:tc>
    </w:tr>
    <w:tr w:rsidR="009C7D76" w:rsidRPr="00A82650" w:rsidTr="009C7D76">
      <w:trPr>
        <w:trHeight w:val="371"/>
      </w:trPr>
      <w:tc>
        <w:tcPr>
          <w:tcW w:w="6560" w:type="dxa"/>
          <w:gridSpan w:val="2"/>
          <w:vMerge w:val="restart"/>
          <w:tcBorders>
            <w:top w:val="single" w:sz="12" w:space="0" w:color="auto"/>
          </w:tcBorders>
          <w:vAlign w:val="bottom"/>
        </w:tcPr>
        <w:p w:rsidR="009C7D76" w:rsidRPr="009C7D76" w:rsidRDefault="009C7D76" w:rsidP="009C7D76">
          <w:pPr>
            <w:spacing w:after="0" w:line="240" w:lineRule="auto"/>
            <w:rPr>
              <w:lang w:val="fr-FR"/>
            </w:rPr>
          </w:pPr>
          <w:r w:rsidRPr="004A2E9F">
            <w:rPr>
              <w:rFonts w:ascii="Arial" w:eastAsia="SimSun" w:hAnsi="Arial"/>
              <w:noProof/>
              <w:sz w:val="18"/>
              <w:lang w:val="fr-FR"/>
            </w:rPr>
            <w:drawing>
              <wp:inline distT="0" distB="0" distL="0" distR="0" wp14:anchorId="57449BA7" wp14:editId="7E143B0B">
                <wp:extent cx="1430020" cy="41821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extLst>
                            <a:ext uri="{28A0092B-C50C-407E-A947-70E740481C1C}">
                              <a14:useLocalDpi xmlns:a14="http://schemas.microsoft.com/office/drawing/2010/main" val="0"/>
                            </a:ext>
                          </a:extLst>
                        </a:blip>
                        <a:stretch>
                          <a:fillRect/>
                        </a:stretch>
                      </pic:blipFill>
                      <pic:spPr>
                        <a:xfrm>
                          <a:off x="0" y="0"/>
                          <a:ext cx="1430020" cy="418211"/>
                        </a:xfrm>
                        <a:prstGeom prst="rect">
                          <a:avLst/>
                        </a:prstGeom>
                      </pic:spPr>
                    </pic:pic>
                  </a:graphicData>
                </a:graphic>
              </wp:inline>
            </w:drawing>
          </w:r>
        </w:p>
      </w:tc>
      <w:tc>
        <w:tcPr>
          <w:tcW w:w="1945" w:type="dxa"/>
          <w:tcBorders>
            <w:top w:val="single" w:sz="12" w:space="0" w:color="auto"/>
          </w:tcBorders>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tcBorders>
            <w:top w:val="single" w:sz="12" w:space="0" w:color="auto"/>
          </w:tcBorders>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r>
    <w:tr w:rsidR="009C7D76" w:rsidRPr="00A82650" w:rsidTr="00EF6668">
      <w:trPr>
        <w:trHeight w:val="227"/>
      </w:trPr>
      <w:tc>
        <w:tcPr>
          <w:tcW w:w="6560" w:type="dxa"/>
          <w:gridSpan w:val="2"/>
          <w:vMerge/>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r>
    <w:tr w:rsidR="009C7D76" w:rsidRPr="00A82650" w:rsidTr="00EF6668">
      <w:trPr>
        <w:trHeight w:val="227"/>
      </w:trPr>
      <w:tc>
        <w:tcPr>
          <w:tcW w:w="6560" w:type="dxa"/>
          <w:gridSpan w:val="2"/>
          <w:vMerge/>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27"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p>
      </w:tc>
    </w:tr>
    <w:tr w:rsidR="004F5B25" w:rsidRPr="00A82650" w:rsidTr="00EF6668">
      <w:trPr>
        <w:trHeight w:val="85"/>
      </w:trPr>
      <w:tc>
        <w:tcPr>
          <w:tcW w:w="6560" w:type="dxa"/>
          <w:gridSpan w:val="2"/>
        </w:tcPr>
        <w:p w:rsidR="004F5B25" w:rsidRPr="00A82650" w:rsidRDefault="004F5B25" w:rsidP="00EF6668">
          <w:pPr>
            <w:tabs>
              <w:tab w:val="center" w:pos="4536"/>
              <w:tab w:val="right" w:pos="9072"/>
            </w:tabs>
            <w:spacing w:after="0" w:line="240" w:lineRule="auto"/>
            <w:rPr>
              <w:rFonts w:ascii="Arial" w:eastAsia="SimSun" w:hAnsi="Arial"/>
              <w:sz w:val="18"/>
            </w:rPr>
          </w:pPr>
        </w:p>
      </w:tc>
      <w:tc>
        <w:tcPr>
          <w:tcW w:w="1945" w:type="dxa"/>
          <w:vAlign w:val="bottom"/>
        </w:tcPr>
        <w:p w:rsidR="004F5B25" w:rsidRPr="00A82650" w:rsidRDefault="004F5B25" w:rsidP="00EF6668">
          <w:pPr>
            <w:tabs>
              <w:tab w:val="center" w:pos="4536"/>
              <w:tab w:val="right" w:pos="9072"/>
            </w:tabs>
            <w:spacing w:after="0" w:line="240" w:lineRule="auto"/>
            <w:rPr>
              <w:rFonts w:ascii="Arial" w:eastAsia="SimSun" w:hAnsi="Arial"/>
              <w:sz w:val="18"/>
            </w:rPr>
          </w:pPr>
        </w:p>
      </w:tc>
      <w:tc>
        <w:tcPr>
          <w:tcW w:w="1927" w:type="dxa"/>
          <w:vAlign w:val="bottom"/>
        </w:tcPr>
        <w:p w:rsidR="004F5B25" w:rsidRPr="00A82650" w:rsidRDefault="004F5B25" w:rsidP="00EF6668">
          <w:pPr>
            <w:tabs>
              <w:tab w:val="center" w:pos="4536"/>
              <w:tab w:val="right" w:pos="9072"/>
            </w:tabs>
            <w:spacing w:after="0" w:line="240" w:lineRule="auto"/>
            <w:rPr>
              <w:rFonts w:ascii="Arial" w:eastAsia="SimSun" w:hAnsi="Arial"/>
              <w:sz w:val="18"/>
            </w:rPr>
          </w:pPr>
        </w:p>
      </w:tc>
    </w:tr>
    <w:tr w:rsidR="00EA2458" w:rsidRPr="00A82650" w:rsidTr="00EF6668">
      <w:trPr>
        <w:trHeight w:hRule="exact" w:val="1474"/>
      </w:trPr>
      <w:tc>
        <w:tcPr>
          <w:tcW w:w="993" w:type="dxa"/>
          <w:vMerge w:val="restart"/>
        </w:tcPr>
        <w:p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val="restart"/>
        </w:tcPr>
        <w:p w:rsidR="00EA2458" w:rsidRPr="00A82650" w:rsidRDefault="00EA2458" w:rsidP="00EF6668">
          <w:pPr>
            <w:tabs>
              <w:tab w:val="center" w:pos="4536"/>
              <w:tab w:val="right" w:pos="9072"/>
            </w:tabs>
            <w:spacing w:after="0" w:line="240" w:lineRule="auto"/>
            <w:rPr>
              <w:rFonts w:ascii="Arial" w:eastAsia="SimSun" w:hAnsi="Arial"/>
              <w:sz w:val="18"/>
            </w:rPr>
          </w:pPr>
        </w:p>
      </w:tc>
      <w:tc>
        <w:tcPr>
          <w:tcW w:w="1945" w:type="dxa"/>
        </w:tcPr>
        <w:p w:rsidR="00EA2458" w:rsidRDefault="00EA2458" w:rsidP="00EF6668">
          <w:pPr>
            <w:tabs>
              <w:tab w:val="center" w:pos="4536"/>
              <w:tab w:val="right" w:pos="9072"/>
            </w:tabs>
            <w:spacing w:after="0" w:line="240" w:lineRule="auto"/>
            <w:rPr>
              <w:rFonts w:ascii="Arial" w:eastAsia="SimSun" w:hAnsi="Arial"/>
              <w:sz w:val="18"/>
            </w:rPr>
          </w:pPr>
        </w:p>
      </w:tc>
      <w:tc>
        <w:tcPr>
          <w:tcW w:w="1927" w:type="dxa"/>
        </w:tcPr>
        <w:p w:rsidR="00EA2458" w:rsidRPr="00BD3255" w:rsidRDefault="00EA2458" w:rsidP="00EF6668">
          <w:pPr>
            <w:spacing w:after="0"/>
            <w:rPr>
              <w:rFonts w:asciiTheme="majorHAnsi" w:hAnsiTheme="majorHAnsi" w:cstheme="majorHAnsi"/>
              <w:sz w:val="18"/>
              <w:szCs w:val="18"/>
            </w:rPr>
          </w:pPr>
        </w:p>
        <w:p w:rsidR="00EA2458" w:rsidRPr="00BD3255" w:rsidRDefault="00EA2458" w:rsidP="00EF6668">
          <w:pPr>
            <w:spacing w:after="0"/>
            <w:rPr>
              <w:rFonts w:asciiTheme="majorHAnsi" w:hAnsiTheme="majorHAnsi" w:cstheme="majorHAnsi"/>
              <w:sz w:val="18"/>
              <w:szCs w:val="18"/>
            </w:rPr>
          </w:pPr>
        </w:p>
      </w:tc>
    </w:tr>
    <w:tr w:rsidR="00EA2458" w:rsidRPr="00A82650" w:rsidTr="00EF6668">
      <w:trPr>
        <w:trHeight w:val="113"/>
      </w:trPr>
      <w:tc>
        <w:tcPr>
          <w:tcW w:w="993" w:type="dxa"/>
          <w:vMerge/>
        </w:tcPr>
        <w:p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tcBorders>
            <w:bottom w:val="single" w:sz="12" w:space="0" w:color="auto"/>
          </w:tcBorders>
        </w:tcPr>
        <w:p w:rsidR="00EA2458" w:rsidRPr="00A82650" w:rsidRDefault="00EA2458" w:rsidP="00EF6668">
          <w:pPr>
            <w:tabs>
              <w:tab w:val="center" w:pos="4536"/>
              <w:tab w:val="right" w:pos="9072"/>
            </w:tabs>
            <w:spacing w:after="0" w:line="240" w:lineRule="auto"/>
            <w:rPr>
              <w:rFonts w:ascii="Arial" w:eastAsia="SimSun" w:hAnsi="Arial"/>
              <w:sz w:val="18"/>
            </w:rPr>
          </w:pPr>
        </w:p>
      </w:tc>
      <w:tc>
        <w:tcPr>
          <w:tcW w:w="3872" w:type="dxa"/>
          <w:gridSpan w:val="2"/>
          <w:tcBorders>
            <w:bottom w:val="single" w:sz="12" w:space="0" w:color="auto"/>
          </w:tcBorders>
        </w:tcPr>
        <w:p w:rsidR="00EA2458" w:rsidRPr="00A82650" w:rsidRDefault="00EA2458" w:rsidP="00EF6668">
          <w:pPr>
            <w:tabs>
              <w:tab w:val="center" w:pos="4536"/>
              <w:tab w:val="right" w:pos="9072"/>
            </w:tabs>
            <w:spacing w:after="0" w:line="240" w:lineRule="auto"/>
            <w:rPr>
              <w:rFonts w:ascii="Arial" w:eastAsia="SimSun" w:hAnsi="Arial"/>
              <w:sz w:val="18"/>
            </w:rPr>
          </w:pPr>
        </w:p>
      </w:tc>
    </w:tr>
  </w:tbl>
  <w:p w:rsidR="00552FA1" w:rsidRDefault="00552FA1" w:rsidP="00A826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36"/>
    <w:rsid w:val="00002482"/>
    <w:rsid w:val="00007937"/>
    <w:rsid w:val="00022F60"/>
    <w:rsid w:val="00027B4D"/>
    <w:rsid w:val="000959DC"/>
    <w:rsid w:val="000A4A5B"/>
    <w:rsid w:val="000A5F99"/>
    <w:rsid w:val="000D11BB"/>
    <w:rsid w:val="00115B69"/>
    <w:rsid w:val="00126B43"/>
    <w:rsid w:val="00136479"/>
    <w:rsid w:val="00156371"/>
    <w:rsid w:val="0016347D"/>
    <w:rsid w:val="00196A58"/>
    <w:rsid w:val="001D7F5A"/>
    <w:rsid w:val="002061FD"/>
    <w:rsid w:val="00217673"/>
    <w:rsid w:val="00242F97"/>
    <w:rsid w:val="00263757"/>
    <w:rsid w:val="00276BBC"/>
    <w:rsid w:val="002A00B1"/>
    <w:rsid w:val="002A43D8"/>
    <w:rsid w:val="002A78E2"/>
    <w:rsid w:val="002B2C69"/>
    <w:rsid w:val="002B47F4"/>
    <w:rsid w:val="002F3B9E"/>
    <w:rsid w:val="002F4547"/>
    <w:rsid w:val="0031135D"/>
    <w:rsid w:val="00323E9E"/>
    <w:rsid w:val="00337EC0"/>
    <w:rsid w:val="003548FA"/>
    <w:rsid w:val="0038029E"/>
    <w:rsid w:val="003A6FBC"/>
    <w:rsid w:val="003B68C4"/>
    <w:rsid w:val="003E1BAA"/>
    <w:rsid w:val="003F0454"/>
    <w:rsid w:val="00400749"/>
    <w:rsid w:val="0041215F"/>
    <w:rsid w:val="00417112"/>
    <w:rsid w:val="004A2E9F"/>
    <w:rsid w:val="004A303F"/>
    <w:rsid w:val="004C1830"/>
    <w:rsid w:val="004D304D"/>
    <w:rsid w:val="004F5B25"/>
    <w:rsid w:val="00552FA1"/>
    <w:rsid w:val="00564188"/>
    <w:rsid w:val="005A3AEF"/>
    <w:rsid w:val="005B55AE"/>
    <w:rsid w:val="005B7123"/>
    <w:rsid w:val="005C5C82"/>
    <w:rsid w:val="005D4DDD"/>
    <w:rsid w:val="005F3167"/>
    <w:rsid w:val="00612997"/>
    <w:rsid w:val="006329E3"/>
    <w:rsid w:val="00656E97"/>
    <w:rsid w:val="006A4265"/>
    <w:rsid w:val="006A4B5F"/>
    <w:rsid w:val="006B4D88"/>
    <w:rsid w:val="006D4317"/>
    <w:rsid w:val="006D72F1"/>
    <w:rsid w:val="006F148A"/>
    <w:rsid w:val="006F7B55"/>
    <w:rsid w:val="007014B6"/>
    <w:rsid w:val="00710DA5"/>
    <w:rsid w:val="0071480A"/>
    <w:rsid w:val="007230EB"/>
    <w:rsid w:val="00735748"/>
    <w:rsid w:val="00744CA4"/>
    <w:rsid w:val="0076060B"/>
    <w:rsid w:val="00792DE3"/>
    <w:rsid w:val="00796435"/>
    <w:rsid w:val="0079792F"/>
    <w:rsid w:val="007B50A9"/>
    <w:rsid w:val="007D44DF"/>
    <w:rsid w:val="007E51A2"/>
    <w:rsid w:val="007F032C"/>
    <w:rsid w:val="008233A3"/>
    <w:rsid w:val="00843669"/>
    <w:rsid w:val="00871DA3"/>
    <w:rsid w:val="00875788"/>
    <w:rsid w:val="008962D1"/>
    <w:rsid w:val="008F4555"/>
    <w:rsid w:val="00901E9D"/>
    <w:rsid w:val="00905CF0"/>
    <w:rsid w:val="00906E80"/>
    <w:rsid w:val="00920DC5"/>
    <w:rsid w:val="00927F2D"/>
    <w:rsid w:val="009747DD"/>
    <w:rsid w:val="00974F99"/>
    <w:rsid w:val="009777CD"/>
    <w:rsid w:val="009B77A2"/>
    <w:rsid w:val="009C7D76"/>
    <w:rsid w:val="009D17A3"/>
    <w:rsid w:val="009E2C19"/>
    <w:rsid w:val="009F3DF4"/>
    <w:rsid w:val="009F4D05"/>
    <w:rsid w:val="00A07B83"/>
    <w:rsid w:val="00A21301"/>
    <w:rsid w:val="00A81556"/>
    <w:rsid w:val="00A82650"/>
    <w:rsid w:val="00AA714B"/>
    <w:rsid w:val="00AC00F0"/>
    <w:rsid w:val="00AC4B41"/>
    <w:rsid w:val="00AE00CA"/>
    <w:rsid w:val="00AF002E"/>
    <w:rsid w:val="00AF45C1"/>
    <w:rsid w:val="00B045D0"/>
    <w:rsid w:val="00B1295C"/>
    <w:rsid w:val="00B42366"/>
    <w:rsid w:val="00B44A7A"/>
    <w:rsid w:val="00B505CF"/>
    <w:rsid w:val="00B51A09"/>
    <w:rsid w:val="00B60DBB"/>
    <w:rsid w:val="00B6589B"/>
    <w:rsid w:val="00B7174A"/>
    <w:rsid w:val="00B73D33"/>
    <w:rsid w:val="00B91E19"/>
    <w:rsid w:val="00BC6CE2"/>
    <w:rsid w:val="00BD3255"/>
    <w:rsid w:val="00BD77E1"/>
    <w:rsid w:val="00C03742"/>
    <w:rsid w:val="00C14AB8"/>
    <w:rsid w:val="00C36324"/>
    <w:rsid w:val="00C51969"/>
    <w:rsid w:val="00C57F53"/>
    <w:rsid w:val="00C718AE"/>
    <w:rsid w:val="00C82D14"/>
    <w:rsid w:val="00C97D18"/>
    <w:rsid w:val="00CC6020"/>
    <w:rsid w:val="00CC6136"/>
    <w:rsid w:val="00CF5A9A"/>
    <w:rsid w:val="00D13124"/>
    <w:rsid w:val="00D16375"/>
    <w:rsid w:val="00D57EB0"/>
    <w:rsid w:val="00D67D9F"/>
    <w:rsid w:val="00D77718"/>
    <w:rsid w:val="00DB2E2A"/>
    <w:rsid w:val="00DD7319"/>
    <w:rsid w:val="00E020A8"/>
    <w:rsid w:val="00E06C2B"/>
    <w:rsid w:val="00E15023"/>
    <w:rsid w:val="00EA2458"/>
    <w:rsid w:val="00EB5553"/>
    <w:rsid w:val="00EF6668"/>
    <w:rsid w:val="00EF6781"/>
    <w:rsid w:val="00F00A10"/>
    <w:rsid w:val="00F02904"/>
    <w:rsid w:val="00F03104"/>
    <w:rsid w:val="00F36B0E"/>
    <w:rsid w:val="00F43F11"/>
    <w:rsid w:val="00F63702"/>
    <w:rsid w:val="00F71229"/>
    <w:rsid w:val="00F87444"/>
    <w:rsid w:val="00FB6CB8"/>
    <w:rsid w:val="00FC105C"/>
    <w:rsid w:val="00FD5A70"/>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8BEAFA-7B70-4116-AFE8-FC80141E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E80"/>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o\appdata\roaming\microsoft\templates\Svensk\Brevmall.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9B27-51A4-4238-ADDB-A5540190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9</TotalTime>
  <Pages>2</Pages>
  <Words>414</Words>
  <Characters>2195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Popovic</dc:creator>
  <cp:keywords>class='Internal'</cp:keywords>
  <cp:lastModifiedBy>Marijana Popovic</cp:lastModifiedBy>
  <cp:revision>2</cp:revision>
  <cp:lastPrinted>2019-11-27T11:38:00Z</cp:lastPrinted>
  <dcterms:created xsi:type="dcterms:W3CDTF">2020-04-01T08:32:00Z</dcterms:created>
  <dcterms:modified xsi:type="dcterms:W3CDTF">2020-04-01T08:47:00Z</dcterms:modified>
</cp:coreProperties>
</file>